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E9720" w14:textId="77777777" w:rsidR="007E2516" w:rsidRDefault="00E523E7">
      <w:pPr>
        <w:rPr>
          <w:bCs/>
          <w:sz w:val="22"/>
          <w:szCs w:val="22"/>
        </w:rPr>
      </w:pPr>
      <w:bookmarkStart w:id="0" w:name="_Hlk77581381"/>
      <w:bookmarkEnd w:id="0"/>
      <w:r>
        <w:rPr>
          <w:bCs/>
          <w:sz w:val="22"/>
          <w:szCs w:val="22"/>
        </w:rPr>
        <w:t xml:space="preserve">   </w:t>
      </w:r>
    </w:p>
    <w:p w14:paraId="788850CE" w14:textId="13EE1D3F" w:rsidR="007E2516" w:rsidRDefault="00E523E7">
      <w:pPr>
        <w:jc w:val="center"/>
        <w:rPr>
          <w:bCs/>
          <w:szCs w:val="24"/>
        </w:rPr>
      </w:pPr>
      <w:r>
        <w:rPr>
          <w:bCs/>
          <w:szCs w:val="24"/>
        </w:rPr>
        <w:t xml:space="preserve">PROYECTO DE ACUERDO No. </w:t>
      </w:r>
      <w:r w:rsidR="00DD0162">
        <w:rPr>
          <w:bCs/>
          <w:szCs w:val="24"/>
        </w:rPr>
        <w:t xml:space="preserve">136 </w:t>
      </w:r>
      <w:bookmarkStart w:id="1" w:name="_GoBack"/>
      <w:bookmarkEnd w:id="1"/>
      <w:r w:rsidR="00CB5FAC">
        <w:rPr>
          <w:bCs/>
          <w:szCs w:val="24"/>
        </w:rPr>
        <w:t>DE  2025</w:t>
      </w:r>
    </w:p>
    <w:p w14:paraId="2090F928" w14:textId="77777777" w:rsidR="007E2516" w:rsidRDefault="007E2516">
      <w:pPr>
        <w:rPr>
          <w:bCs/>
          <w:szCs w:val="24"/>
        </w:rPr>
      </w:pPr>
    </w:p>
    <w:p w14:paraId="74B332FE" w14:textId="77777777" w:rsidR="007E2516" w:rsidRDefault="007E2516">
      <w:pPr>
        <w:jc w:val="center"/>
        <w:rPr>
          <w:b/>
          <w:szCs w:val="24"/>
        </w:rPr>
      </w:pPr>
    </w:p>
    <w:p w14:paraId="19B834B5" w14:textId="522A880C" w:rsidR="007E2516" w:rsidRDefault="00E523E7">
      <w:pPr>
        <w:suppressAutoHyphens/>
        <w:jc w:val="center"/>
        <w:rPr>
          <w:b/>
          <w:szCs w:val="24"/>
        </w:rPr>
      </w:pPr>
      <w:r>
        <w:rPr>
          <w:b/>
          <w:szCs w:val="24"/>
        </w:rPr>
        <w:t>“POR MEDIO DEL CUAL SE OTORGA EXENCIÓN DEL IMPUESTO DE INDUSTRIA Y COMERCIO, Y SU COMPLEMENTARIO EL IMPUESTO DE AVISOS Y TABLEROS A LOS JARDINES INFANTILES Y COLEGIOS PRIVADOS EN BOGOTÁ D.C.</w:t>
      </w:r>
      <w:r w:rsidR="009D49BE">
        <w:rPr>
          <w:b/>
          <w:szCs w:val="24"/>
        </w:rPr>
        <w:t xml:space="preserve"> DONDE LA POBLACIÓN DE ESTUDIANTES PREDOMINANTE PERTENEZCA A LOS ESTRATOS 1, 2 O 3</w:t>
      </w:r>
      <w:r>
        <w:rPr>
          <w:b/>
          <w:szCs w:val="24"/>
        </w:rPr>
        <w:t>”.</w:t>
      </w:r>
    </w:p>
    <w:p w14:paraId="4ACAD61A" w14:textId="77777777" w:rsidR="007E2516" w:rsidRDefault="007E2516">
      <w:pPr>
        <w:suppressAutoHyphens/>
        <w:jc w:val="center"/>
        <w:rPr>
          <w:b/>
          <w:sz w:val="22"/>
          <w:szCs w:val="22"/>
        </w:rPr>
      </w:pPr>
    </w:p>
    <w:p w14:paraId="62846ED2" w14:textId="77777777" w:rsidR="007E2516" w:rsidRDefault="007E2516">
      <w:pPr>
        <w:suppressAutoHyphens/>
        <w:jc w:val="center"/>
        <w:rPr>
          <w:bCs/>
          <w:sz w:val="22"/>
          <w:szCs w:val="22"/>
        </w:rPr>
      </w:pPr>
    </w:p>
    <w:p w14:paraId="0D9C6428" w14:textId="77777777" w:rsidR="007E2516" w:rsidRDefault="00E523E7">
      <w:pPr>
        <w:suppressAutoHyphens/>
        <w:jc w:val="center"/>
        <w:rPr>
          <w:bCs/>
          <w:sz w:val="22"/>
          <w:szCs w:val="22"/>
        </w:rPr>
      </w:pPr>
      <w:r>
        <w:rPr>
          <w:bCs/>
          <w:sz w:val="22"/>
          <w:szCs w:val="22"/>
        </w:rPr>
        <w:t>EXPOSICIÓN DE MOTIVOS</w:t>
      </w:r>
    </w:p>
    <w:p w14:paraId="43BAFB4B" w14:textId="77777777" w:rsidR="007E2516" w:rsidRDefault="007E2516">
      <w:pPr>
        <w:suppressAutoHyphens/>
        <w:jc w:val="both"/>
        <w:rPr>
          <w:bCs/>
          <w:sz w:val="22"/>
          <w:szCs w:val="22"/>
        </w:rPr>
      </w:pPr>
    </w:p>
    <w:p w14:paraId="77473EE4" w14:textId="77777777" w:rsidR="007E2516" w:rsidRDefault="007E2516">
      <w:pPr>
        <w:suppressAutoHyphens/>
        <w:jc w:val="both"/>
        <w:rPr>
          <w:b/>
          <w:sz w:val="22"/>
          <w:szCs w:val="22"/>
        </w:rPr>
      </w:pPr>
    </w:p>
    <w:p w14:paraId="03449815" w14:textId="77777777" w:rsidR="007E2516" w:rsidRDefault="00E523E7">
      <w:pPr>
        <w:pStyle w:val="Prrafodelista"/>
        <w:numPr>
          <w:ilvl w:val="0"/>
          <w:numId w:val="1"/>
        </w:numPr>
        <w:suppressAutoHyphens/>
        <w:jc w:val="both"/>
        <w:rPr>
          <w:b/>
          <w:szCs w:val="24"/>
        </w:rPr>
      </w:pPr>
      <w:r>
        <w:rPr>
          <w:b/>
          <w:szCs w:val="24"/>
        </w:rPr>
        <w:t>OBJETO DEL PROYECTO DE ACUERDO</w:t>
      </w:r>
    </w:p>
    <w:p w14:paraId="798B1CCA" w14:textId="77777777" w:rsidR="007E2516" w:rsidRDefault="007E2516">
      <w:pPr>
        <w:suppressAutoHyphens/>
        <w:jc w:val="both"/>
        <w:rPr>
          <w:b/>
          <w:szCs w:val="24"/>
        </w:rPr>
      </w:pPr>
    </w:p>
    <w:p w14:paraId="68DC764E" w14:textId="77777777" w:rsidR="007E2516" w:rsidRDefault="00E523E7">
      <w:pPr>
        <w:suppressAutoHyphens/>
        <w:spacing w:line="276" w:lineRule="auto"/>
        <w:jc w:val="both"/>
        <w:rPr>
          <w:bCs/>
          <w:szCs w:val="24"/>
        </w:rPr>
      </w:pPr>
      <w:r>
        <w:rPr>
          <w:bCs/>
          <w:szCs w:val="24"/>
        </w:rPr>
        <w:t xml:space="preserve">El presente Proyecto de Acuerdo tiene por objeto otorgar la exención del impuesto de industria y comercio, y su complementario el impuesto de avisos y tableros a los jardines infantiles y colegios privados en Bogotá D.C., por un término de diez (10) años. </w:t>
      </w:r>
    </w:p>
    <w:p w14:paraId="6CB38818" w14:textId="77777777" w:rsidR="007E2516" w:rsidRDefault="007E2516">
      <w:pPr>
        <w:tabs>
          <w:tab w:val="left" w:pos="3645"/>
        </w:tabs>
        <w:suppressAutoHyphens/>
        <w:spacing w:line="276" w:lineRule="auto"/>
        <w:jc w:val="both"/>
        <w:rPr>
          <w:bCs/>
          <w:sz w:val="22"/>
          <w:szCs w:val="22"/>
        </w:rPr>
      </w:pPr>
    </w:p>
    <w:p w14:paraId="3E78E0ED" w14:textId="77777777" w:rsidR="007E2516" w:rsidRDefault="00E523E7">
      <w:pPr>
        <w:pStyle w:val="Prrafodelista"/>
        <w:numPr>
          <w:ilvl w:val="0"/>
          <w:numId w:val="1"/>
        </w:numPr>
        <w:suppressAutoHyphens/>
        <w:jc w:val="both"/>
        <w:rPr>
          <w:b/>
          <w:szCs w:val="24"/>
        </w:rPr>
      </w:pPr>
      <w:r>
        <w:rPr>
          <w:b/>
          <w:szCs w:val="24"/>
        </w:rPr>
        <w:t>ANTECEDENTES</w:t>
      </w:r>
    </w:p>
    <w:tbl>
      <w:tblPr>
        <w:tblStyle w:val="Tablaconcuadrcula"/>
        <w:tblpPr w:leftFromText="180" w:rightFromText="180" w:vertAnchor="text" w:horzAnchor="page" w:tblpX="385" w:tblpY="558"/>
        <w:tblOverlap w:val="never"/>
        <w:tblW w:w="11587" w:type="dxa"/>
        <w:tblLook w:val="04A0" w:firstRow="1" w:lastRow="0" w:firstColumn="1" w:lastColumn="0" w:noHBand="0" w:noVBand="1"/>
      </w:tblPr>
      <w:tblGrid>
        <w:gridCol w:w="1158"/>
        <w:gridCol w:w="1317"/>
        <w:gridCol w:w="1329"/>
        <w:gridCol w:w="1782"/>
        <w:gridCol w:w="1354"/>
        <w:gridCol w:w="1696"/>
        <w:gridCol w:w="1145"/>
        <w:gridCol w:w="1806"/>
      </w:tblGrid>
      <w:tr w:rsidR="007E2516" w14:paraId="64B8E65C" w14:textId="77777777">
        <w:trPr>
          <w:trHeight w:val="840"/>
        </w:trPr>
        <w:tc>
          <w:tcPr>
            <w:tcW w:w="1158" w:type="dxa"/>
            <w:shd w:val="clear" w:color="auto" w:fill="D99594" w:themeFill="accent2" w:themeFillTint="99"/>
          </w:tcPr>
          <w:p w14:paraId="3E59C6A1"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No. Proyecto</w:t>
            </w:r>
          </w:p>
        </w:tc>
        <w:tc>
          <w:tcPr>
            <w:tcW w:w="1317" w:type="dxa"/>
            <w:shd w:val="clear" w:color="auto" w:fill="D99594" w:themeFill="accent2" w:themeFillTint="99"/>
          </w:tcPr>
          <w:p w14:paraId="1525E2DC"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Fecha radicación Autor</w:t>
            </w:r>
          </w:p>
          <w:p w14:paraId="697CD9A0" w14:textId="77777777" w:rsidR="007E2516" w:rsidRDefault="007E2516">
            <w:pPr>
              <w:jc w:val="center"/>
              <w:rPr>
                <w:rFonts w:cs="Arial"/>
                <w:b/>
                <w:bCs/>
                <w:color w:val="auto"/>
                <w:sz w:val="22"/>
                <w:szCs w:val="22"/>
                <w:lang w:val="es-CO" w:eastAsia="es-CO"/>
              </w:rPr>
            </w:pPr>
          </w:p>
          <w:p w14:paraId="75B5C8CE" w14:textId="77777777" w:rsidR="007E2516" w:rsidRDefault="007E2516">
            <w:pPr>
              <w:jc w:val="center"/>
              <w:rPr>
                <w:rFonts w:cs="Arial"/>
                <w:b/>
                <w:bCs/>
                <w:sz w:val="22"/>
                <w:szCs w:val="22"/>
                <w:lang w:val="es-CO" w:eastAsia="es-CO"/>
              </w:rPr>
            </w:pPr>
          </w:p>
        </w:tc>
        <w:tc>
          <w:tcPr>
            <w:tcW w:w="1329" w:type="dxa"/>
            <w:shd w:val="clear" w:color="auto" w:fill="D99594" w:themeFill="accent2" w:themeFillTint="99"/>
            <w:noWrap/>
          </w:tcPr>
          <w:p w14:paraId="59E58670"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COMISIÓN</w:t>
            </w:r>
          </w:p>
          <w:p w14:paraId="55635D6A" w14:textId="77777777" w:rsidR="007E2516" w:rsidRDefault="007E2516">
            <w:pPr>
              <w:jc w:val="center"/>
              <w:rPr>
                <w:rFonts w:cs="Arial"/>
                <w:b/>
                <w:bCs/>
                <w:sz w:val="22"/>
                <w:szCs w:val="22"/>
                <w:lang w:val="es-CO" w:eastAsia="es-CO"/>
              </w:rPr>
            </w:pPr>
          </w:p>
          <w:p w14:paraId="60038678" w14:textId="77777777" w:rsidR="007E2516" w:rsidRDefault="007E2516">
            <w:pPr>
              <w:jc w:val="center"/>
              <w:rPr>
                <w:rFonts w:cs="Arial"/>
                <w:b/>
                <w:bCs/>
                <w:sz w:val="22"/>
                <w:szCs w:val="22"/>
                <w:lang w:val="es-CO" w:eastAsia="es-CO"/>
              </w:rPr>
            </w:pPr>
          </w:p>
          <w:p w14:paraId="024A9711" w14:textId="77777777" w:rsidR="007E2516" w:rsidRDefault="007E2516">
            <w:pPr>
              <w:jc w:val="center"/>
              <w:rPr>
                <w:rFonts w:cs="Arial"/>
                <w:b/>
                <w:bCs/>
                <w:sz w:val="22"/>
                <w:szCs w:val="22"/>
                <w:lang w:val="es-CO" w:eastAsia="es-CO"/>
              </w:rPr>
            </w:pPr>
          </w:p>
        </w:tc>
        <w:tc>
          <w:tcPr>
            <w:tcW w:w="1782" w:type="dxa"/>
            <w:shd w:val="clear" w:color="auto" w:fill="D99594" w:themeFill="accent2" w:themeFillTint="99"/>
          </w:tcPr>
          <w:p w14:paraId="0292291E"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TITULO PROYECTO</w:t>
            </w:r>
          </w:p>
        </w:tc>
        <w:tc>
          <w:tcPr>
            <w:tcW w:w="1354" w:type="dxa"/>
            <w:shd w:val="clear" w:color="auto" w:fill="D99594" w:themeFill="accent2" w:themeFillTint="99"/>
          </w:tcPr>
          <w:p w14:paraId="3C401162"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AUTORES</w:t>
            </w:r>
          </w:p>
        </w:tc>
        <w:tc>
          <w:tcPr>
            <w:tcW w:w="1696" w:type="dxa"/>
            <w:shd w:val="clear" w:color="auto" w:fill="D99594" w:themeFill="accent2" w:themeFillTint="99"/>
          </w:tcPr>
          <w:p w14:paraId="00E7B0E5"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PONENTES Hs.Cs.</w:t>
            </w:r>
          </w:p>
        </w:tc>
        <w:tc>
          <w:tcPr>
            <w:tcW w:w="1145" w:type="dxa"/>
            <w:shd w:val="clear" w:color="auto" w:fill="D99594" w:themeFill="accent2" w:themeFillTint="99"/>
          </w:tcPr>
          <w:p w14:paraId="5379FA49" w14:textId="77777777" w:rsidR="007E2516" w:rsidRDefault="00E523E7">
            <w:pPr>
              <w:jc w:val="center"/>
              <w:rPr>
                <w:rFonts w:cs="Arial"/>
                <w:b/>
                <w:bCs/>
                <w:color w:val="auto"/>
                <w:sz w:val="22"/>
                <w:szCs w:val="22"/>
                <w:lang w:val="es-CO" w:eastAsia="es-CO"/>
              </w:rPr>
            </w:pPr>
            <w:r>
              <w:rPr>
                <w:rFonts w:cs="Arial"/>
                <w:b/>
                <w:bCs/>
                <w:color w:val="auto"/>
                <w:sz w:val="22"/>
                <w:szCs w:val="22"/>
                <w:lang w:val="es-CO" w:eastAsia="es-CO"/>
              </w:rPr>
              <w:t>FECHA DE SORTEO</w:t>
            </w:r>
          </w:p>
        </w:tc>
        <w:tc>
          <w:tcPr>
            <w:tcW w:w="1806" w:type="dxa"/>
            <w:shd w:val="clear" w:color="auto" w:fill="D99594" w:themeFill="accent2" w:themeFillTint="99"/>
          </w:tcPr>
          <w:p w14:paraId="0983AC19" w14:textId="77777777" w:rsidR="007E2516" w:rsidRDefault="00E523E7">
            <w:pPr>
              <w:ind w:right="-14"/>
              <w:jc w:val="center"/>
              <w:rPr>
                <w:rFonts w:cs="Arial"/>
                <w:b/>
                <w:bCs/>
                <w:color w:val="auto"/>
                <w:sz w:val="22"/>
                <w:szCs w:val="22"/>
                <w:lang w:val="es-CO" w:eastAsia="es-CO"/>
              </w:rPr>
            </w:pPr>
            <w:r>
              <w:rPr>
                <w:rFonts w:cs="Arial"/>
                <w:b/>
                <w:bCs/>
                <w:color w:val="auto"/>
                <w:sz w:val="22"/>
                <w:szCs w:val="22"/>
                <w:lang w:val="es-CO" w:eastAsia="es-CO"/>
              </w:rPr>
              <w:t>TRÁMITE SECRETARÍA GENERAL</w:t>
            </w:r>
          </w:p>
          <w:p w14:paraId="1B6DF767" w14:textId="77777777" w:rsidR="007E2516" w:rsidRDefault="007E2516">
            <w:pPr>
              <w:rPr>
                <w:rFonts w:cs="Arial"/>
                <w:sz w:val="22"/>
                <w:szCs w:val="22"/>
                <w:lang w:val="es-CO" w:eastAsia="es-CO"/>
              </w:rPr>
            </w:pPr>
          </w:p>
        </w:tc>
      </w:tr>
      <w:tr w:rsidR="007E2516" w14:paraId="65BEE736" w14:textId="77777777">
        <w:trPr>
          <w:trHeight w:val="3240"/>
        </w:trPr>
        <w:tc>
          <w:tcPr>
            <w:tcW w:w="1158" w:type="dxa"/>
          </w:tcPr>
          <w:p w14:paraId="246A3D40" w14:textId="77777777" w:rsidR="007E2516" w:rsidRDefault="00E523E7">
            <w:pPr>
              <w:jc w:val="center"/>
              <w:rPr>
                <w:rFonts w:cs="Arial"/>
                <w:color w:val="auto"/>
                <w:sz w:val="22"/>
                <w:szCs w:val="22"/>
                <w:lang w:val="es-CO" w:eastAsia="es-CO"/>
              </w:rPr>
            </w:pPr>
            <w:r>
              <w:rPr>
                <w:rFonts w:cs="Arial"/>
                <w:color w:val="auto"/>
                <w:sz w:val="22"/>
                <w:szCs w:val="22"/>
                <w:lang w:val="es-CO" w:eastAsia="es-CO"/>
              </w:rPr>
              <w:t>351</w:t>
            </w:r>
          </w:p>
        </w:tc>
        <w:tc>
          <w:tcPr>
            <w:tcW w:w="1317" w:type="dxa"/>
          </w:tcPr>
          <w:p w14:paraId="1ABC9452" w14:textId="77777777" w:rsidR="007E2516" w:rsidRDefault="00E523E7">
            <w:pPr>
              <w:jc w:val="center"/>
              <w:rPr>
                <w:rFonts w:cs="Arial"/>
                <w:color w:val="auto"/>
                <w:sz w:val="22"/>
                <w:szCs w:val="22"/>
                <w:lang w:val="es-CO" w:eastAsia="es-CO"/>
              </w:rPr>
            </w:pPr>
            <w:r>
              <w:rPr>
                <w:rFonts w:cs="Arial"/>
                <w:color w:val="auto"/>
                <w:sz w:val="22"/>
                <w:szCs w:val="22"/>
                <w:lang w:val="es-CO" w:eastAsia="es-CO"/>
              </w:rPr>
              <w:t>21 de julio</w:t>
            </w:r>
          </w:p>
        </w:tc>
        <w:tc>
          <w:tcPr>
            <w:tcW w:w="1329" w:type="dxa"/>
            <w:noWrap/>
          </w:tcPr>
          <w:p w14:paraId="4F92DFFC" w14:textId="77777777" w:rsidR="007E2516" w:rsidRDefault="00E523E7">
            <w:pPr>
              <w:jc w:val="center"/>
              <w:rPr>
                <w:rFonts w:cs="Arial"/>
                <w:color w:val="auto"/>
                <w:sz w:val="22"/>
                <w:szCs w:val="22"/>
                <w:lang w:val="es-CO" w:eastAsia="es-CO"/>
              </w:rPr>
            </w:pPr>
            <w:r>
              <w:rPr>
                <w:rFonts w:cs="Arial"/>
                <w:color w:val="auto"/>
                <w:sz w:val="22"/>
                <w:szCs w:val="22"/>
                <w:lang w:val="es-CO" w:eastAsia="es-CO"/>
              </w:rPr>
              <w:t>Tercera</w:t>
            </w:r>
          </w:p>
        </w:tc>
        <w:tc>
          <w:tcPr>
            <w:tcW w:w="1782" w:type="dxa"/>
          </w:tcPr>
          <w:p w14:paraId="50A7AA5A" w14:textId="77777777" w:rsidR="007E2516" w:rsidRDefault="00E523E7">
            <w:pPr>
              <w:jc w:val="both"/>
              <w:rPr>
                <w:rFonts w:cs="Arial"/>
                <w:color w:val="auto"/>
                <w:sz w:val="22"/>
                <w:szCs w:val="22"/>
                <w:lang w:val="es-CO" w:eastAsia="es-CO"/>
              </w:rPr>
            </w:pPr>
            <w:r>
              <w:rPr>
                <w:rFonts w:cs="Arial"/>
                <w:color w:val="auto"/>
                <w:sz w:val="22"/>
                <w:szCs w:val="22"/>
                <w:lang w:val="es-CO" w:eastAsia="es-CO"/>
              </w:rPr>
              <w:t>“Por medio del cual se otorga exención del impuesto de industria y comercio, y su complementario el impuesto de avisos y tableros a los jardines infantiles y colegios privados en Bogotá D.C.”</w:t>
            </w:r>
          </w:p>
        </w:tc>
        <w:tc>
          <w:tcPr>
            <w:tcW w:w="1354" w:type="dxa"/>
          </w:tcPr>
          <w:p w14:paraId="4B3F1670" w14:textId="77777777" w:rsidR="007E2516" w:rsidRDefault="00E523E7">
            <w:pPr>
              <w:jc w:val="both"/>
              <w:rPr>
                <w:rFonts w:cs="Arial"/>
                <w:b/>
                <w:bCs/>
                <w:color w:val="auto"/>
                <w:sz w:val="22"/>
                <w:szCs w:val="22"/>
                <w:lang w:val="es-CO" w:eastAsia="es-CO"/>
              </w:rPr>
            </w:pPr>
            <w:r>
              <w:rPr>
                <w:rFonts w:cs="Arial"/>
                <w:b/>
                <w:bCs/>
                <w:color w:val="auto"/>
                <w:sz w:val="22"/>
                <w:szCs w:val="22"/>
                <w:lang w:val="es-CO" w:eastAsia="es-CO"/>
              </w:rPr>
              <w:t xml:space="preserve">H.C. Samir José Abisambra Vesga </w:t>
            </w:r>
          </w:p>
        </w:tc>
        <w:tc>
          <w:tcPr>
            <w:tcW w:w="1696" w:type="dxa"/>
          </w:tcPr>
          <w:p w14:paraId="4E4C9510" w14:textId="77777777" w:rsidR="007E2516" w:rsidRDefault="00E523E7">
            <w:pPr>
              <w:jc w:val="both"/>
              <w:rPr>
                <w:rFonts w:cs="Arial"/>
                <w:color w:val="auto"/>
                <w:sz w:val="22"/>
                <w:szCs w:val="22"/>
                <w:lang w:val="es-CO" w:eastAsia="es-CO"/>
              </w:rPr>
            </w:pPr>
            <w:r>
              <w:rPr>
                <w:rFonts w:cs="Arial"/>
                <w:color w:val="auto"/>
                <w:sz w:val="22"/>
                <w:szCs w:val="22"/>
                <w:lang w:val="es-CO" w:eastAsia="es-CO"/>
              </w:rPr>
              <w:t>H.C.  Adriana Carolina Arbeláez Giraldo  (Coordinadora) y H.C. Andrés Eduardo Forero Molina</w:t>
            </w:r>
          </w:p>
        </w:tc>
        <w:tc>
          <w:tcPr>
            <w:tcW w:w="1145" w:type="dxa"/>
          </w:tcPr>
          <w:p w14:paraId="6AFF6080" w14:textId="77777777" w:rsidR="007E2516" w:rsidRDefault="00E523E7">
            <w:pPr>
              <w:jc w:val="center"/>
              <w:rPr>
                <w:rFonts w:cs="Arial"/>
                <w:color w:val="auto"/>
                <w:sz w:val="22"/>
                <w:szCs w:val="22"/>
                <w:lang w:val="es-CO" w:eastAsia="es-CO"/>
              </w:rPr>
            </w:pPr>
            <w:r>
              <w:rPr>
                <w:rFonts w:cs="Arial"/>
                <w:color w:val="auto"/>
                <w:sz w:val="22"/>
                <w:szCs w:val="22"/>
                <w:lang w:val="es-CO" w:eastAsia="es-CO"/>
              </w:rPr>
              <w:t>04 de agosto</w:t>
            </w:r>
          </w:p>
        </w:tc>
        <w:tc>
          <w:tcPr>
            <w:tcW w:w="1806" w:type="dxa"/>
          </w:tcPr>
          <w:p w14:paraId="6225F899" w14:textId="77777777" w:rsidR="007E2516" w:rsidRDefault="00E523E7">
            <w:pPr>
              <w:jc w:val="both"/>
              <w:rPr>
                <w:rFonts w:cs="Arial"/>
                <w:color w:val="auto"/>
                <w:sz w:val="22"/>
                <w:szCs w:val="22"/>
                <w:lang w:val="es-CO" w:eastAsia="es-CO"/>
              </w:rPr>
            </w:pPr>
            <w:r>
              <w:rPr>
                <w:rFonts w:cs="Arial"/>
                <w:color w:val="auto"/>
                <w:sz w:val="22"/>
                <w:szCs w:val="22"/>
                <w:lang w:val="es-CO" w:eastAsia="es-CO"/>
              </w:rPr>
              <w:t>Remitido a la respectiva comisión el 24 de julio de 2021</w:t>
            </w:r>
            <w:r>
              <w:rPr>
                <w:rFonts w:cs="Arial"/>
                <w:color w:val="auto"/>
                <w:sz w:val="22"/>
                <w:szCs w:val="22"/>
                <w:lang w:val="es-CO" w:eastAsia="es-CO"/>
              </w:rPr>
              <w:br/>
            </w:r>
            <w:r>
              <w:rPr>
                <w:rFonts w:cs="Arial"/>
                <w:color w:val="auto"/>
                <w:sz w:val="22"/>
                <w:szCs w:val="22"/>
                <w:lang w:val="es-CO" w:eastAsia="es-CO"/>
              </w:rPr>
              <w:br/>
              <w:t>NOTIFICACION A PONENTES ENVIADA POR CORREO ELECTRÓNICO DESDE SECRETARIA GENERAL,  jueves 5/08/2021 9:37 p. m.</w:t>
            </w:r>
            <w:r>
              <w:rPr>
                <w:rFonts w:cs="Arial"/>
                <w:color w:val="auto"/>
                <w:sz w:val="22"/>
                <w:szCs w:val="22"/>
                <w:lang w:val="es-CO" w:eastAsia="es-CO"/>
              </w:rPr>
              <w:br/>
            </w:r>
            <w:r>
              <w:rPr>
                <w:rFonts w:cs="Arial"/>
                <w:color w:val="auto"/>
                <w:sz w:val="22"/>
                <w:szCs w:val="22"/>
                <w:lang w:val="es-CO" w:eastAsia="es-CO"/>
              </w:rPr>
              <w:lastRenderedPageBreak/>
              <w:br/>
            </w:r>
            <w:r>
              <w:rPr>
                <w:rFonts w:cs="Arial"/>
                <w:color w:val="auto"/>
                <w:sz w:val="22"/>
                <w:szCs w:val="22"/>
                <w:u w:val="single"/>
                <w:lang w:val="es-CO" w:eastAsia="es-CO"/>
              </w:rPr>
              <w:t>ARCHIVADO EN VIRTUD DEL ART. 79 DEL ACUERDO 741 DE 2019- SESIONES ORDINARIAS MES AGOSTO 202</w:t>
            </w:r>
            <w:r>
              <w:rPr>
                <w:rFonts w:cs="Arial"/>
                <w:color w:val="auto"/>
                <w:sz w:val="22"/>
                <w:szCs w:val="22"/>
                <w:lang w:val="es-CO" w:eastAsia="es-CO"/>
              </w:rPr>
              <w:t>1</w:t>
            </w:r>
          </w:p>
        </w:tc>
      </w:tr>
      <w:tr w:rsidR="007E2516" w14:paraId="61500540" w14:textId="77777777">
        <w:trPr>
          <w:trHeight w:val="1577"/>
        </w:trPr>
        <w:tc>
          <w:tcPr>
            <w:tcW w:w="1158" w:type="dxa"/>
          </w:tcPr>
          <w:p w14:paraId="67B8F674" w14:textId="77777777" w:rsidR="007E2516" w:rsidRDefault="00E523E7">
            <w:pPr>
              <w:jc w:val="center"/>
              <w:rPr>
                <w:rFonts w:cs="Arial"/>
                <w:color w:val="000000" w:themeColor="text1"/>
                <w:sz w:val="22"/>
                <w:szCs w:val="22"/>
                <w:lang w:val="es-CO" w:eastAsia="es-CO"/>
              </w:rPr>
            </w:pPr>
            <w:r>
              <w:rPr>
                <w:rFonts w:cs="Arial"/>
                <w:color w:val="000000" w:themeColor="text1"/>
                <w:sz w:val="22"/>
                <w:szCs w:val="22"/>
                <w:lang w:val="es-CO" w:eastAsia="es-CO"/>
              </w:rPr>
              <w:lastRenderedPageBreak/>
              <w:t>446</w:t>
            </w:r>
          </w:p>
        </w:tc>
        <w:tc>
          <w:tcPr>
            <w:tcW w:w="1317" w:type="dxa"/>
          </w:tcPr>
          <w:p w14:paraId="3DD3B94D" w14:textId="77777777" w:rsidR="007E2516" w:rsidRDefault="00E523E7">
            <w:pPr>
              <w:jc w:val="center"/>
              <w:rPr>
                <w:rFonts w:cs="Arial"/>
                <w:color w:val="000000" w:themeColor="text1"/>
                <w:sz w:val="22"/>
                <w:szCs w:val="22"/>
                <w:lang w:val="es-CO" w:eastAsia="es-CO"/>
              </w:rPr>
            </w:pPr>
            <w:r>
              <w:rPr>
                <w:rFonts w:cs="Arial"/>
                <w:color w:val="000000" w:themeColor="text1"/>
                <w:sz w:val="22"/>
                <w:szCs w:val="22"/>
                <w:lang w:val="es-CO" w:eastAsia="es-CO"/>
              </w:rPr>
              <w:t>23 de septiembre</w:t>
            </w:r>
          </w:p>
        </w:tc>
        <w:tc>
          <w:tcPr>
            <w:tcW w:w="1329" w:type="dxa"/>
            <w:noWrap/>
          </w:tcPr>
          <w:p w14:paraId="7E788DCB" w14:textId="77777777" w:rsidR="007E2516" w:rsidRDefault="00E523E7">
            <w:pPr>
              <w:jc w:val="center"/>
              <w:rPr>
                <w:rFonts w:cs="Arial"/>
                <w:color w:val="000000" w:themeColor="text1"/>
                <w:sz w:val="22"/>
                <w:szCs w:val="22"/>
                <w:lang w:val="es-CO" w:eastAsia="es-CO"/>
              </w:rPr>
            </w:pPr>
            <w:r>
              <w:rPr>
                <w:rFonts w:cs="Arial"/>
                <w:color w:val="000000" w:themeColor="text1"/>
                <w:sz w:val="22"/>
                <w:szCs w:val="22"/>
                <w:lang w:val="es-CO" w:eastAsia="es-CO"/>
              </w:rPr>
              <w:t>Tercera</w:t>
            </w:r>
          </w:p>
        </w:tc>
        <w:tc>
          <w:tcPr>
            <w:tcW w:w="1782" w:type="dxa"/>
          </w:tcPr>
          <w:p w14:paraId="71E4A83E" w14:textId="77777777" w:rsidR="007E2516" w:rsidRDefault="00E523E7">
            <w:pPr>
              <w:jc w:val="both"/>
              <w:rPr>
                <w:rFonts w:cs="Arial"/>
                <w:color w:val="000000" w:themeColor="text1"/>
                <w:sz w:val="22"/>
                <w:szCs w:val="22"/>
                <w:lang w:val="es-CO" w:eastAsia="es-CO"/>
              </w:rPr>
            </w:pPr>
            <w:r>
              <w:rPr>
                <w:rFonts w:cs="Arial"/>
                <w:color w:val="000000" w:themeColor="text1"/>
                <w:sz w:val="22"/>
                <w:szCs w:val="22"/>
                <w:lang w:val="es-CO" w:eastAsia="es-CO"/>
              </w:rPr>
              <w:t>“Por medio del cual se otorga exención del impuesto de industria y comercio, y su complementario el impuesto de avisos y tableros a los jardines infantiles y colegios privados en Bogotá D.C.”</w:t>
            </w:r>
          </w:p>
        </w:tc>
        <w:tc>
          <w:tcPr>
            <w:tcW w:w="1354" w:type="dxa"/>
          </w:tcPr>
          <w:p w14:paraId="6C174A55" w14:textId="77777777" w:rsidR="007E2516" w:rsidRDefault="00E523E7">
            <w:pPr>
              <w:jc w:val="both"/>
              <w:rPr>
                <w:rFonts w:cs="Arial"/>
                <w:b/>
                <w:bCs/>
                <w:color w:val="000000" w:themeColor="text1"/>
                <w:sz w:val="22"/>
                <w:szCs w:val="22"/>
                <w:lang w:val="es-CO" w:eastAsia="es-CO"/>
              </w:rPr>
            </w:pPr>
            <w:r>
              <w:rPr>
                <w:rFonts w:cs="Arial"/>
                <w:b/>
                <w:bCs/>
                <w:color w:val="000000" w:themeColor="text1"/>
                <w:sz w:val="22"/>
                <w:szCs w:val="22"/>
                <w:lang w:val="es-CO" w:eastAsia="es-CO"/>
              </w:rPr>
              <w:t xml:space="preserve">H.C. Samir José Abisambra Vesga </w:t>
            </w:r>
          </w:p>
        </w:tc>
        <w:tc>
          <w:tcPr>
            <w:tcW w:w="1696" w:type="dxa"/>
          </w:tcPr>
          <w:p w14:paraId="548B89CD" w14:textId="77777777" w:rsidR="007E2516" w:rsidRDefault="00E523E7">
            <w:pPr>
              <w:jc w:val="both"/>
              <w:rPr>
                <w:rFonts w:cs="Arial"/>
                <w:color w:val="000000" w:themeColor="text1"/>
                <w:sz w:val="22"/>
                <w:szCs w:val="22"/>
                <w:lang w:val="es-CO" w:eastAsia="es-CO"/>
              </w:rPr>
            </w:pPr>
            <w:r>
              <w:rPr>
                <w:rFonts w:cs="Arial"/>
                <w:color w:val="000000" w:themeColor="text1"/>
                <w:sz w:val="22"/>
                <w:szCs w:val="22"/>
                <w:lang w:val="es-CO" w:eastAsia="es-CO"/>
              </w:rPr>
              <w:t>H.C.  Adriana Carolina Arbeláez Giraldo  (Coordinadora) y H.C. Andrés Eduardo Forero Molina</w:t>
            </w:r>
          </w:p>
        </w:tc>
        <w:tc>
          <w:tcPr>
            <w:tcW w:w="1145" w:type="dxa"/>
          </w:tcPr>
          <w:p w14:paraId="08325F1C" w14:textId="77777777" w:rsidR="007E2516" w:rsidRDefault="00E523E7">
            <w:pPr>
              <w:jc w:val="center"/>
              <w:rPr>
                <w:rFonts w:cs="Arial"/>
                <w:color w:val="000000" w:themeColor="text1"/>
                <w:sz w:val="22"/>
                <w:szCs w:val="22"/>
                <w:lang w:val="es-CO" w:eastAsia="es-CO"/>
              </w:rPr>
            </w:pPr>
            <w:r>
              <w:rPr>
                <w:rFonts w:cs="Arial"/>
                <w:color w:val="000000" w:themeColor="text1"/>
                <w:sz w:val="22"/>
                <w:szCs w:val="22"/>
                <w:lang w:val="es-CO" w:eastAsia="es-CO"/>
              </w:rPr>
              <w:t>04 de agosto</w:t>
            </w:r>
          </w:p>
        </w:tc>
        <w:tc>
          <w:tcPr>
            <w:tcW w:w="1806" w:type="dxa"/>
          </w:tcPr>
          <w:p w14:paraId="0F775C4A" w14:textId="77777777" w:rsidR="007E2516" w:rsidRDefault="00E523E7">
            <w:pPr>
              <w:jc w:val="both"/>
              <w:rPr>
                <w:rFonts w:cs="Arial"/>
                <w:color w:val="000000" w:themeColor="text1"/>
                <w:sz w:val="22"/>
                <w:szCs w:val="22"/>
                <w:u w:val="single"/>
                <w:lang w:val="es-CO" w:eastAsia="es-CO"/>
              </w:rPr>
            </w:pPr>
            <w:r>
              <w:rPr>
                <w:rFonts w:cs="Arial"/>
                <w:b/>
                <w:bCs/>
                <w:color w:val="000000" w:themeColor="text1"/>
                <w:sz w:val="22"/>
                <w:szCs w:val="22"/>
                <w:lang w:val="es-CO" w:eastAsia="es-CO"/>
              </w:rPr>
              <w:t>De conformidad con lo establecido en el parágrafo del artículo 79  del Acuerdo 741-2019, solicitan p.a. 351 de 2021.</w:t>
            </w:r>
            <w:r>
              <w:rPr>
                <w:rFonts w:cs="Arial"/>
                <w:color w:val="000000" w:themeColor="text1"/>
                <w:sz w:val="22"/>
                <w:szCs w:val="22"/>
                <w:lang w:val="es-CO" w:eastAsia="es-CO"/>
              </w:rPr>
              <w:br/>
            </w:r>
            <w:r>
              <w:rPr>
                <w:rFonts w:cs="Arial"/>
                <w:color w:val="000000" w:themeColor="text1"/>
                <w:sz w:val="22"/>
                <w:szCs w:val="22"/>
                <w:lang w:val="es-CO" w:eastAsia="es-CO"/>
              </w:rPr>
              <w:br/>
              <w:t>Remitido a la respectiva comisión el 15 de octubre de 2021.</w:t>
            </w:r>
            <w:r>
              <w:rPr>
                <w:rFonts w:cs="Arial"/>
                <w:color w:val="000000" w:themeColor="text1"/>
                <w:sz w:val="22"/>
                <w:szCs w:val="22"/>
                <w:lang w:val="es-CO" w:eastAsia="es-CO"/>
              </w:rPr>
              <w:br/>
            </w:r>
            <w:r>
              <w:rPr>
                <w:rFonts w:cs="Arial"/>
                <w:color w:val="000000" w:themeColor="text1"/>
                <w:sz w:val="22"/>
                <w:szCs w:val="22"/>
                <w:u w:val="single"/>
                <w:lang w:val="es-CO" w:eastAsia="es-CO"/>
              </w:rPr>
              <w:br/>
              <w:t>ARCHIVADO EN VIRTUD DEL ART. 79 DEL ACUERDO 741 DE 2019- SESIONES ORDINARIAS MES NOVIEMBRE 2021</w:t>
            </w:r>
          </w:p>
          <w:p w14:paraId="711C2F50" w14:textId="77777777" w:rsidR="007E2516" w:rsidRDefault="007E2516">
            <w:pPr>
              <w:rPr>
                <w:rFonts w:cs="Arial"/>
                <w:sz w:val="22"/>
                <w:szCs w:val="22"/>
                <w:lang w:val="es-CO" w:eastAsia="es-CO"/>
              </w:rPr>
            </w:pPr>
          </w:p>
        </w:tc>
      </w:tr>
    </w:tbl>
    <w:p w14:paraId="55E64563" w14:textId="77777777" w:rsidR="007E2516" w:rsidRDefault="007E2516">
      <w:pPr>
        <w:suppressAutoHyphens/>
        <w:jc w:val="both"/>
        <w:rPr>
          <w:b/>
          <w:szCs w:val="24"/>
        </w:rPr>
      </w:pPr>
    </w:p>
    <w:p w14:paraId="7E00B855" w14:textId="77777777" w:rsidR="007E2516" w:rsidRDefault="007E2516">
      <w:pPr>
        <w:jc w:val="both"/>
        <w:rPr>
          <w:bCs/>
          <w:szCs w:val="24"/>
        </w:rPr>
      </w:pPr>
    </w:p>
    <w:p w14:paraId="7CAC9F1E" w14:textId="77777777" w:rsidR="007E2516" w:rsidRDefault="00E523E7">
      <w:pPr>
        <w:jc w:val="both"/>
        <w:rPr>
          <w:rFonts w:cs="Arial"/>
          <w:color w:val="auto"/>
          <w:szCs w:val="24"/>
          <w:lang w:val="es-CO" w:eastAsia="es-CO"/>
        </w:rPr>
      </w:pPr>
      <w:r>
        <w:rPr>
          <w:bCs/>
          <w:szCs w:val="24"/>
        </w:rPr>
        <w:t>La presente iniciativa tiene como antecedente el Proyecto de Acuerdo No. 351 de 2021</w:t>
      </w:r>
      <w:r>
        <w:rPr>
          <w:rFonts w:cs="Arial"/>
          <w:color w:val="auto"/>
          <w:szCs w:val="24"/>
          <w:lang w:val="es-CO" w:eastAsia="es-CO"/>
        </w:rPr>
        <w:t xml:space="preserve"> </w:t>
      </w:r>
      <w:r>
        <w:rPr>
          <w:rFonts w:cs="Arial"/>
          <w:i/>
          <w:iCs/>
          <w:color w:val="auto"/>
          <w:szCs w:val="24"/>
          <w:lang w:val="es-CO" w:eastAsia="es-CO"/>
        </w:rPr>
        <w:t>“Por medio del cual se otorga exención del impuesto de industria y comercio, y su complementario el impuesto de avisos y tableros a los jardines infantiles y colegios privados en Bogotá D.C.”,</w:t>
      </w:r>
      <w:r>
        <w:rPr>
          <w:rFonts w:cs="Arial"/>
          <w:color w:val="auto"/>
          <w:szCs w:val="24"/>
          <w:lang w:val="es-CO" w:eastAsia="es-CO"/>
        </w:rPr>
        <w:t xml:space="preserve"> radicado </w:t>
      </w:r>
      <w:r>
        <w:rPr>
          <w:bCs/>
          <w:szCs w:val="24"/>
        </w:rPr>
        <w:t xml:space="preserve">el 21 de julio de 2021 y sorteado el 04 de agosto de 2021. Esta iniciativa cuenta con ponencia positiva por parte de la H.C. </w:t>
      </w:r>
      <w:r>
        <w:rPr>
          <w:rFonts w:cs="Arial"/>
          <w:color w:val="auto"/>
          <w:szCs w:val="24"/>
          <w:lang w:val="es-CO" w:eastAsia="es-CO"/>
        </w:rPr>
        <w:t xml:space="preserve">Adriana Carolina Arbeláez </w:t>
      </w:r>
      <w:r>
        <w:rPr>
          <w:rFonts w:cs="Arial"/>
          <w:color w:val="auto"/>
          <w:szCs w:val="24"/>
          <w:lang w:val="es-CO" w:eastAsia="es-CO"/>
        </w:rPr>
        <w:lastRenderedPageBreak/>
        <w:t>Giraldo en su momento y ponencia positiva del entonces H.C. Andrés Eduardo Forero Molina.</w:t>
      </w:r>
    </w:p>
    <w:p w14:paraId="0561470D" w14:textId="77777777" w:rsidR="007E2516" w:rsidRDefault="007E2516">
      <w:pPr>
        <w:jc w:val="both"/>
        <w:rPr>
          <w:rFonts w:cs="Arial"/>
          <w:color w:val="auto"/>
          <w:szCs w:val="24"/>
          <w:lang w:val="es-CO" w:eastAsia="es-CO"/>
        </w:rPr>
      </w:pPr>
    </w:p>
    <w:p w14:paraId="7FEF68A7" w14:textId="77777777" w:rsidR="007E2516" w:rsidRDefault="00E523E7">
      <w:pPr>
        <w:jc w:val="both"/>
        <w:rPr>
          <w:rFonts w:cs="Arial"/>
          <w:color w:val="auto"/>
          <w:szCs w:val="24"/>
          <w:lang w:val="es-CO" w:eastAsia="es-CO"/>
        </w:rPr>
      </w:pPr>
      <w:r>
        <w:rPr>
          <w:rFonts w:cs="Arial"/>
          <w:color w:val="auto"/>
          <w:szCs w:val="24"/>
          <w:lang w:val="es-CO" w:eastAsia="es-CO"/>
        </w:rPr>
        <w:t>Este proyecto fue archivado en virtud del Art. 79 del Acuerdo 741 de 2019, al finalizar las sesiones ordinarias del mes agosto y noviembre de 2021.</w:t>
      </w:r>
    </w:p>
    <w:p w14:paraId="1E8ED1F2" w14:textId="77777777" w:rsidR="007E2516" w:rsidRDefault="007E2516">
      <w:pPr>
        <w:jc w:val="both"/>
        <w:rPr>
          <w:rFonts w:eastAsia="Arial"/>
          <w:lang w:val="es-CO"/>
        </w:rPr>
      </w:pPr>
    </w:p>
    <w:p w14:paraId="6818ED61" w14:textId="77777777" w:rsidR="007E2516" w:rsidRDefault="007E2516">
      <w:pPr>
        <w:jc w:val="both"/>
        <w:rPr>
          <w:rFonts w:eastAsia="Arial"/>
          <w:lang w:val="es-CO"/>
        </w:rPr>
      </w:pPr>
    </w:p>
    <w:p w14:paraId="1F57927C" w14:textId="77777777" w:rsidR="007E2516" w:rsidRDefault="00E523E7">
      <w:pPr>
        <w:pStyle w:val="Prrafodelista"/>
        <w:numPr>
          <w:ilvl w:val="0"/>
          <w:numId w:val="1"/>
        </w:numPr>
        <w:suppressAutoHyphens/>
        <w:jc w:val="both"/>
        <w:rPr>
          <w:b/>
          <w:szCs w:val="24"/>
        </w:rPr>
      </w:pPr>
      <w:r>
        <w:rPr>
          <w:b/>
          <w:szCs w:val="24"/>
        </w:rPr>
        <w:t xml:space="preserve">MARCO JURÍDICO DE LA INICIATIVA </w:t>
      </w:r>
    </w:p>
    <w:p w14:paraId="7D9B5644" w14:textId="77777777" w:rsidR="007E2516" w:rsidRDefault="007E2516">
      <w:pPr>
        <w:suppressAutoHyphens/>
        <w:jc w:val="both"/>
        <w:rPr>
          <w:b/>
          <w:sz w:val="22"/>
          <w:szCs w:val="22"/>
        </w:rPr>
      </w:pPr>
    </w:p>
    <w:tbl>
      <w:tblPr>
        <w:tblStyle w:val="Tablaconcuadrcula"/>
        <w:tblW w:w="0" w:type="auto"/>
        <w:tblLook w:val="04A0" w:firstRow="1" w:lastRow="0" w:firstColumn="1" w:lastColumn="0" w:noHBand="0" w:noVBand="1"/>
      </w:tblPr>
      <w:tblGrid>
        <w:gridCol w:w="2972"/>
        <w:gridCol w:w="6424"/>
      </w:tblGrid>
      <w:tr w:rsidR="007E2516" w14:paraId="77C6366A" w14:textId="77777777">
        <w:tc>
          <w:tcPr>
            <w:tcW w:w="2972" w:type="dxa"/>
          </w:tcPr>
          <w:p w14:paraId="4B4969E3" w14:textId="77777777" w:rsidR="007E2516" w:rsidRDefault="00E523E7">
            <w:pPr>
              <w:suppressAutoHyphens/>
              <w:jc w:val="both"/>
              <w:rPr>
                <w:b/>
                <w:sz w:val="22"/>
                <w:szCs w:val="22"/>
              </w:rPr>
            </w:pPr>
            <w:r>
              <w:rPr>
                <w:b/>
                <w:sz w:val="22"/>
                <w:szCs w:val="22"/>
              </w:rPr>
              <w:t xml:space="preserve">Legislación nacional </w:t>
            </w:r>
          </w:p>
        </w:tc>
        <w:tc>
          <w:tcPr>
            <w:tcW w:w="6424" w:type="dxa"/>
          </w:tcPr>
          <w:p w14:paraId="5A6FF49E"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b/>
                <w:bCs/>
                <w:color w:val="000000" w:themeColor="text1"/>
                <w:sz w:val="22"/>
                <w:szCs w:val="22"/>
              </w:rPr>
              <w:t xml:space="preserve">LEY 14 DE 1983 </w:t>
            </w:r>
            <w:r>
              <w:rPr>
                <w:rFonts w:ascii="Arial" w:hAnsi="Arial" w:cs="Arial"/>
                <w:b/>
                <w:bCs/>
                <w:i/>
                <w:iCs/>
                <w:color w:val="000000" w:themeColor="text1"/>
                <w:sz w:val="22"/>
                <w:szCs w:val="22"/>
              </w:rPr>
              <w:t>“Por la cual se fortalecen los fiscos de las entidades territoriales y se dictan otras disposiciones”.</w:t>
            </w:r>
          </w:p>
          <w:p w14:paraId="1408325C"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b/>
                <w:bCs/>
                <w:color w:val="000000" w:themeColor="text1"/>
                <w:sz w:val="22"/>
                <w:szCs w:val="22"/>
              </w:rPr>
              <w:t>CAPÍTULO II</w:t>
            </w:r>
          </w:p>
          <w:p w14:paraId="1980A88C"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b/>
                <w:bCs/>
                <w:color w:val="000000" w:themeColor="text1"/>
                <w:sz w:val="22"/>
                <w:szCs w:val="22"/>
              </w:rPr>
              <w:t>IMPUESTO DE INDUSTRIA Y COMERCIO</w:t>
            </w:r>
          </w:p>
          <w:p w14:paraId="77CED461" w14:textId="77777777" w:rsidR="007E2516" w:rsidRDefault="00E523E7">
            <w:pPr>
              <w:suppressAutoHyphens/>
              <w:jc w:val="both"/>
              <w:rPr>
                <w:rFonts w:cs="Arial"/>
                <w:color w:val="000000" w:themeColor="text1"/>
                <w:sz w:val="22"/>
                <w:szCs w:val="22"/>
                <w:shd w:val="clear" w:color="auto" w:fill="FFFFFF"/>
              </w:rPr>
            </w:pPr>
            <w:r>
              <w:rPr>
                <w:rFonts w:cs="Arial"/>
                <w:b/>
                <w:bCs/>
                <w:color w:val="000000" w:themeColor="text1"/>
                <w:sz w:val="22"/>
                <w:szCs w:val="22"/>
                <w:shd w:val="clear" w:color="auto" w:fill="FFFFFF"/>
              </w:rPr>
              <w:t>ARTÍCULO 38.-</w:t>
            </w:r>
            <w:r>
              <w:rPr>
                <w:rFonts w:cs="Arial"/>
                <w:color w:val="000000" w:themeColor="text1"/>
                <w:sz w:val="22"/>
                <w:szCs w:val="22"/>
                <w:shd w:val="clear" w:color="auto" w:fill="FFFFFF"/>
              </w:rPr>
              <w:t> Los municipios sólo podrán otorgar exenciones de impuestos municipales por plazo limitado, que en ningún caso excederá de diez años, todo de conformidad con los planes de desarrollo municipal.</w:t>
            </w:r>
          </w:p>
          <w:p w14:paraId="54B67F0E" w14:textId="77777777" w:rsidR="007E2516" w:rsidRDefault="007E2516">
            <w:pPr>
              <w:suppressAutoHyphens/>
              <w:jc w:val="both"/>
              <w:rPr>
                <w:rFonts w:cs="Arial"/>
                <w:color w:val="000000" w:themeColor="text1"/>
                <w:sz w:val="22"/>
                <w:szCs w:val="22"/>
                <w:shd w:val="clear" w:color="auto" w:fill="FFFFFF"/>
              </w:rPr>
            </w:pPr>
          </w:p>
          <w:p w14:paraId="783512A0"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b/>
                <w:bCs/>
                <w:color w:val="000000" w:themeColor="text1"/>
                <w:sz w:val="22"/>
                <w:szCs w:val="22"/>
              </w:rPr>
              <w:t>ARTÍCULO 39.-</w:t>
            </w:r>
            <w:r>
              <w:rPr>
                <w:rFonts w:ascii="Arial" w:hAnsi="Arial" w:cs="Arial"/>
                <w:color w:val="000000" w:themeColor="text1"/>
                <w:sz w:val="22"/>
                <w:szCs w:val="22"/>
              </w:rPr>
              <w:t> No obstante, lo dispuesto en el artículo anterior continuarán vigentes:</w:t>
            </w:r>
          </w:p>
          <w:p w14:paraId="27187C76"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color w:val="000000" w:themeColor="text1"/>
                <w:sz w:val="22"/>
                <w:szCs w:val="22"/>
              </w:rPr>
              <w:t>1. Las obligaciones contraídas por el Gobierno en virtud de tratados o convenios internacionales que haya celebrados en el futuro, y las contraídas por la Nación, los Departamentos o los Municipios, mediante contratos celebrados en desarrollo de la legislación anterior.</w:t>
            </w:r>
          </w:p>
          <w:p w14:paraId="716B89EA"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color w:val="000000" w:themeColor="text1"/>
                <w:sz w:val="22"/>
                <w:szCs w:val="22"/>
              </w:rPr>
              <w:t>2. Las prohibiciones que consagra la Ley 26 de 1904; además, subsisten para los Departamentos y Municipales las siguientes prohibiciones:</w:t>
            </w:r>
          </w:p>
          <w:p w14:paraId="4596C80C"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color w:val="000000" w:themeColor="text1"/>
                <w:sz w:val="22"/>
                <w:szCs w:val="22"/>
              </w:rPr>
              <w:t>a. La de imponer gravámenes de ninguna clase o denominación a la producción primaria, agrícola, ganadera y avícola, sin que se incluyan en esta prohibición las fábricas de productos alimenticios o toda industria donde haya un proceso de transformación por elemental que ésta sea;</w:t>
            </w:r>
          </w:p>
          <w:p w14:paraId="44855FE2"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color w:val="000000" w:themeColor="text1"/>
                <w:sz w:val="22"/>
                <w:szCs w:val="22"/>
              </w:rPr>
              <w:t>b. La de gravar los artículos de producción, transformación por elemental que esta sea;</w:t>
            </w:r>
          </w:p>
          <w:p w14:paraId="4BBC2DAE" w14:textId="77777777" w:rsidR="007E2516" w:rsidRDefault="00E523E7">
            <w:pPr>
              <w:pStyle w:val="NormalWeb"/>
              <w:shd w:val="clear" w:color="auto" w:fill="FFFFFF"/>
              <w:spacing w:before="0" w:beforeAutospacing="0"/>
              <w:jc w:val="both"/>
              <w:rPr>
                <w:rFonts w:ascii="Arial" w:hAnsi="Arial" w:cs="Arial"/>
                <w:color w:val="000000" w:themeColor="text1"/>
                <w:sz w:val="22"/>
                <w:szCs w:val="22"/>
              </w:rPr>
            </w:pPr>
            <w:r>
              <w:rPr>
                <w:rFonts w:ascii="Arial" w:hAnsi="Arial" w:cs="Arial"/>
                <w:color w:val="000000" w:themeColor="text1"/>
                <w:sz w:val="22"/>
                <w:szCs w:val="22"/>
              </w:rPr>
              <w:lastRenderedPageBreak/>
              <w:t>c. La de gravar con el impuesto de Industria y Comercio la explotación de canteras y minas diferentes de sal, esmeraldas y metales preciosos, cuando las regalías o participaciones para el municipio sean iguales o superiores a lo que corresponderá pagar por concepto del impuesto de Industria y Comercio;</w:t>
            </w:r>
          </w:p>
          <w:p w14:paraId="0D31381E" w14:textId="77777777" w:rsidR="007E2516" w:rsidRDefault="00E523E7">
            <w:pPr>
              <w:pStyle w:val="NormalWeb"/>
              <w:shd w:val="clear" w:color="auto" w:fill="FFFFFF"/>
              <w:spacing w:before="0" w:beforeAutospacing="0"/>
              <w:jc w:val="both"/>
              <w:rPr>
                <w:rFonts w:ascii="Arial" w:hAnsi="Arial" w:cs="Arial"/>
                <w:color w:val="000000" w:themeColor="text1"/>
                <w:sz w:val="22"/>
                <w:szCs w:val="22"/>
                <w:u w:val="single"/>
              </w:rPr>
            </w:pPr>
            <w:r>
              <w:rPr>
                <w:rFonts w:ascii="Arial" w:hAnsi="Arial" w:cs="Arial"/>
                <w:color w:val="000000" w:themeColor="text1"/>
                <w:sz w:val="22"/>
                <w:szCs w:val="22"/>
                <w:u w:val="single"/>
              </w:rPr>
              <w:t>d. La de gravar con el impuesto de Industria y Comercio, los establecimientos educativos públicos, las entidades de beneficencia, las culturales y deportivas, los sindicatos, las asociaciones de profesionales y gremiales sin ánimo de lucro, los partidos políticos y los hospitales adscritos o vinculados al sistema nacional de salud;</w:t>
            </w:r>
          </w:p>
          <w:p w14:paraId="34428A73" w14:textId="77777777" w:rsidR="007E2516" w:rsidRDefault="007E2516">
            <w:pPr>
              <w:pStyle w:val="NormalWeb"/>
              <w:shd w:val="clear" w:color="auto" w:fill="FFFFFF"/>
              <w:spacing w:before="0" w:beforeAutospacing="0"/>
              <w:jc w:val="both"/>
              <w:rPr>
                <w:rFonts w:ascii="Arial" w:hAnsi="Arial" w:cs="Arial"/>
                <w:color w:val="000000" w:themeColor="text1"/>
                <w:sz w:val="22"/>
                <w:szCs w:val="22"/>
              </w:rPr>
            </w:pPr>
          </w:p>
        </w:tc>
      </w:tr>
      <w:tr w:rsidR="007E2516" w14:paraId="027A9F47" w14:textId="77777777">
        <w:tc>
          <w:tcPr>
            <w:tcW w:w="2972" w:type="dxa"/>
          </w:tcPr>
          <w:p w14:paraId="0A227C25" w14:textId="77777777" w:rsidR="007E2516" w:rsidRDefault="00E523E7">
            <w:pPr>
              <w:suppressAutoHyphens/>
              <w:jc w:val="both"/>
              <w:rPr>
                <w:b/>
                <w:sz w:val="22"/>
                <w:szCs w:val="22"/>
              </w:rPr>
            </w:pPr>
            <w:r>
              <w:rPr>
                <w:b/>
                <w:sz w:val="22"/>
                <w:szCs w:val="22"/>
              </w:rPr>
              <w:lastRenderedPageBreak/>
              <w:t xml:space="preserve">Normatividad Distrital: </w:t>
            </w:r>
          </w:p>
          <w:p w14:paraId="68013FD3" w14:textId="77777777" w:rsidR="007E2516" w:rsidRDefault="007E2516">
            <w:pPr>
              <w:suppressAutoHyphens/>
              <w:jc w:val="both"/>
              <w:rPr>
                <w:b/>
                <w:sz w:val="22"/>
                <w:szCs w:val="22"/>
              </w:rPr>
            </w:pPr>
          </w:p>
        </w:tc>
        <w:tc>
          <w:tcPr>
            <w:tcW w:w="6424" w:type="dxa"/>
          </w:tcPr>
          <w:p w14:paraId="12FA7E30" w14:textId="77777777" w:rsidR="007E2516" w:rsidRDefault="00E523E7">
            <w:pPr>
              <w:suppressAutoHyphens/>
              <w:jc w:val="both"/>
              <w:rPr>
                <w:b/>
                <w:color w:val="000000" w:themeColor="text1"/>
                <w:sz w:val="22"/>
                <w:szCs w:val="22"/>
              </w:rPr>
            </w:pPr>
            <w:r>
              <w:rPr>
                <w:b/>
                <w:sz w:val="22"/>
                <w:szCs w:val="22"/>
              </w:rPr>
              <w:t>Estatuto Orgánico de Bogotá (Decreto Ley 1421 de 1993).</w:t>
            </w:r>
          </w:p>
          <w:p w14:paraId="2EC7A692" w14:textId="77777777" w:rsidR="007E2516" w:rsidRDefault="00E523E7">
            <w:pPr>
              <w:pStyle w:val="NormalWeb"/>
              <w:spacing w:line="270" w:lineRule="atLeast"/>
              <w:jc w:val="both"/>
              <w:rPr>
                <w:rFonts w:ascii="Arial" w:hAnsi="Arial" w:cs="Arial"/>
                <w:color w:val="000000" w:themeColor="text1"/>
                <w:sz w:val="22"/>
                <w:szCs w:val="22"/>
              </w:rPr>
            </w:pPr>
            <w:bookmarkStart w:id="2" w:name="154"/>
            <w:r>
              <w:rPr>
                <w:rFonts w:ascii="Arial" w:hAnsi="Arial" w:cs="Arial"/>
                <w:b/>
                <w:bCs/>
                <w:color w:val="000000" w:themeColor="text1"/>
                <w:sz w:val="22"/>
                <w:szCs w:val="22"/>
              </w:rPr>
              <w:t>“ARTICULO 154. INDUSTRIA Y COMERCIO.</w:t>
            </w:r>
            <w:bookmarkEnd w:id="2"/>
            <w:r>
              <w:rPr>
                <w:rFonts w:ascii="Arial" w:hAnsi="Arial" w:cs="Arial"/>
                <w:color w:val="000000" w:themeColor="text1"/>
                <w:sz w:val="22"/>
                <w:szCs w:val="22"/>
              </w:rPr>
              <w:t> A partir del año de 1994 se introducen las siguientes modificaciones al impuesto de industria y comercio en el Distrito Capital:</w:t>
            </w:r>
          </w:p>
          <w:p w14:paraId="3C4DEC2E" w14:textId="77777777" w:rsidR="007E2516" w:rsidRDefault="00E523E7">
            <w:pPr>
              <w:pStyle w:val="NormalWeb"/>
              <w:spacing w:line="270" w:lineRule="atLeast"/>
              <w:jc w:val="both"/>
              <w:rPr>
                <w:rFonts w:ascii="Arial" w:hAnsi="Arial" w:cs="Arial"/>
                <w:color w:val="000000" w:themeColor="text1"/>
                <w:sz w:val="22"/>
                <w:szCs w:val="22"/>
              </w:rPr>
            </w:pPr>
            <w:r>
              <w:rPr>
                <w:rFonts w:ascii="Arial" w:hAnsi="Arial" w:cs="Arial"/>
                <w:color w:val="000000" w:themeColor="text1"/>
                <w:sz w:val="22"/>
                <w:szCs w:val="22"/>
              </w:rPr>
              <w:t>1. Corresponde al Concejo, en los términos del numeral 3 del artículo 12 del presente estatuto, fijar su periodicidad. Mientras no lo haga y a partir del Io de enero de 1994, el período de causación será bimestral”.</w:t>
            </w:r>
          </w:p>
          <w:p w14:paraId="146A82F2" w14:textId="77777777" w:rsidR="007E2516" w:rsidRDefault="00E523E7">
            <w:pPr>
              <w:suppressAutoHyphens/>
              <w:jc w:val="both"/>
              <w:rPr>
                <w:b/>
                <w:color w:val="000000" w:themeColor="text1"/>
                <w:sz w:val="22"/>
                <w:szCs w:val="22"/>
              </w:rPr>
            </w:pPr>
            <w:r>
              <w:rPr>
                <w:b/>
                <w:color w:val="000000" w:themeColor="text1"/>
                <w:sz w:val="22"/>
                <w:szCs w:val="22"/>
              </w:rPr>
              <w:t xml:space="preserve">Decreto Distrital 352 de 2002. </w:t>
            </w:r>
            <w:r>
              <w:rPr>
                <w:rStyle w:val="Textoennegrita"/>
                <w:rFonts w:cs="Arial"/>
                <w:i/>
                <w:iCs/>
                <w:color w:val="000000" w:themeColor="text1"/>
                <w:sz w:val="22"/>
                <w:szCs w:val="22"/>
                <w:shd w:val="clear" w:color="auto" w:fill="FFFFFF"/>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p>
          <w:p w14:paraId="552E3669" w14:textId="77777777" w:rsidR="007E2516" w:rsidRDefault="007E2516">
            <w:pPr>
              <w:suppressAutoHyphens/>
              <w:jc w:val="both"/>
              <w:rPr>
                <w:b/>
                <w:color w:val="000000" w:themeColor="text1"/>
                <w:sz w:val="22"/>
                <w:szCs w:val="22"/>
              </w:rPr>
            </w:pPr>
          </w:p>
          <w:p w14:paraId="68EA3255" w14:textId="77777777" w:rsidR="007E2516" w:rsidRDefault="00E523E7">
            <w:pPr>
              <w:pStyle w:val="NormalWeb"/>
              <w:spacing w:before="0" w:beforeAutospacing="0" w:after="150" w:afterAutospacing="0"/>
              <w:jc w:val="both"/>
              <w:rPr>
                <w:rFonts w:ascii="Arial" w:hAnsi="Arial" w:cs="Arial"/>
                <w:b/>
                <w:bCs/>
                <w:color w:val="000000" w:themeColor="text1"/>
                <w:sz w:val="21"/>
                <w:szCs w:val="21"/>
                <w:shd w:val="clear" w:color="auto" w:fill="FFFFFF"/>
              </w:rPr>
            </w:pPr>
            <w:r>
              <w:rPr>
                <w:rFonts w:ascii="Arial" w:hAnsi="Arial" w:cs="Arial"/>
                <w:b/>
                <w:bCs/>
                <w:color w:val="000000" w:themeColor="text1"/>
                <w:sz w:val="21"/>
                <w:szCs w:val="21"/>
                <w:shd w:val="clear" w:color="auto" w:fill="FFFFFF"/>
              </w:rPr>
              <w:t>“Artículo 8. Exenciones y tratamientos preferenciales.</w:t>
            </w:r>
          </w:p>
          <w:p w14:paraId="7B99DF10"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1"/>
                <w:szCs w:val="21"/>
              </w:rPr>
            </w:pPr>
            <w:r>
              <w:rPr>
                <w:rFonts w:ascii="Arial" w:hAnsi="Arial" w:cs="Arial"/>
                <w:color w:val="000000" w:themeColor="text1"/>
                <w:sz w:val="21"/>
                <w:szCs w:val="21"/>
              </w:rPr>
              <w:t>La Ley no podrá conceder exenciones ni tratamientos preferenciales en relación con los tributos de propiedad del Distrito Capital de Bogotá. Tampoco podrá imponer recargos sobre sus impuestos, salvo lo dispuesto en el artículo 317 de la Constitución Política.</w:t>
            </w:r>
          </w:p>
          <w:p w14:paraId="590F5023"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1"/>
                <w:szCs w:val="21"/>
              </w:rPr>
            </w:pPr>
            <w:r>
              <w:rPr>
                <w:rFonts w:ascii="Arial" w:hAnsi="Arial" w:cs="Arial"/>
                <w:color w:val="000000" w:themeColor="text1"/>
                <w:sz w:val="21"/>
                <w:szCs w:val="21"/>
              </w:rPr>
              <w:t>En materia de exenciones se tendrá en cuenta lo siguiente:</w:t>
            </w:r>
          </w:p>
          <w:p w14:paraId="3B823B23"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1"/>
                <w:szCs w:val="21"/>
              </w:rPr>
            </w:pPr>
            <w:r>
              <w:rPr>
                <w:rFonts w:ascii="Arial" w:hAnsi="Arial" w:cs="Arial"/>
                <w:color w:val="000000" w:themeColor="text1"/>
                <w:sz w:val="21"/>
                <w:szCs w:val="21"/>
              </w:rPr>
              <w:t>En virtud del inciso 2 del artículo 160 del Decreto Ley 1421 de 1993 modificado por el artículo 134 de la Ley 633 de 2000, continuarán vigentes, incluso a partir del 31 de diciembre de 1994, las exenciones y tratamientos preferenciales aplicables a las siguientes entidades nacionales: Universidades públicas, colegios, museos, hospitales pertenecientes a los organismos y entidades nacionales y el Instituto de Cancerología. Igualmente continuarán vigentes las exenciones y tratamientos preferenciales aplicables a las instalaciones militares y de policía, los inmuebles utilizados por la rama judicial y los predios del Inurbe destinados a la construcción de vivienda de interés social.</w:t>
            </w:r>
          </w:p>
          <w:p w14:paraId="0E238130"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1"/>
                <w:szCs w:val="21"/>
              </w:rPr>
            </w:pPr>
            <w:r>
              <w:rPr>
                <w:rFonts w:ascii="Arial" w:hAnsi="Arial" w:cs="Arial"/>
                <w:color w:val="000000" w:themeColor="text1"/>
                <w:sz w:val="21"/>
                <w:szCs w:val="21"/>
              </w:rPr>
              <w:t>Igualmente, de conformidad con lo dispuesto en el artículo 13 del Acuerdo 26 de 1998, las personas naturales y jurídicas, así como sociedades de hecho damnificadas a consecuencia de actos terroristas o catástrofes naturales ocurridos en el Distrito Capital estarán exentas de los impuestos distritales, respecto de los bienes o actividades que resulten afectados en las mismas, en las condiciones que para tal efecto se establezcan en el decreto reglamentario.</w:t>
            </w:r>
          </w:p>
          <w:p w14:paraId="031FCF41"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1"/>
                <w:szCs w:val="21"/>
              </w:rPr>
            </w:pPr>
            <w:r>
              <w:rPr>
                <w:rFonts w:ascii="Arial" w:hAnsi="Arial" w:cs="Arial"/>
                <w:color w:val="000000" w:themeColor="text1"/>
                <w:sz w:val="21"/>
                <w:szCs w:val="21"/>
              </w:rPr>
              <w:t>Conforme al artículo 27 del Acuerdo 065 de 2002, tratándose del impuesto de industria y comercio, avisos y tableros las únicas exenciones aplicables en Bogotá D.C., será la contenida en el artículo 13 del Acuerdo 26 de 1998 anteriormente referida.</w:t>
            </w:r>
          </w:p>
          <w:p w14:paraId="765EA8A8" w14:textId="77777777" w:rsidR="007E2516" w:rsidRDefault="00E523E7">
            <w:pPr>
              <w:pStyle w:val="NormalWeb"/>
              <w:spacing w:before="0" w:beforeAutospacing="0" w:after="150" w:afterAutospacing="0"/>
              <w:jc w:val="both"/>
              <w:rPr>
                <w:rFonts w:ascii="Arial" w:hAnsi="Arial" w:cs="Arial"/>
                <w:b/>
                <w:bCs/>
                <w:color w:val="000000" w:themeColor="text1"/>
                <w:sz w:val="21"/>
                <w:szCs w:val="21"/>
                <w:u w:val="single"/>
                <w:shd w:val="clear" w:color="auto" w:fill="FFFFFF"/>
              </w:rPr>
            </w:pPr>
            <w:r>
              <w:rPr>
                <w:rFonts w:ascii="Arial" w:hAnsi="Arial" w:cs="Arial"/>
                <w:b/>
                <w:bCs/>
                <w:color w:val="000000" w:themeColor="text1"/>
                <w:sz w:val="21"/>
                <w:szCs w:val="21"/>
                <w:u w:val="single"/>
                <w:shd w:val="clear" w:color="auto" w:fill="FFFFFF"/>
              </w:rPr>
              <w:t>Artículo 10. Exenciones transitorias.</w:t>
            </w:r>
          </w:p>
          <w:p w14:paraId="28793024" w14:textId="77777777" w:rsidR="007E2516" w:rsidRDefault="00E523E7">
            <w:pPr>
              <w:pStyle w:val="NormalWeb"/>
              <w:shd w:val="clear" w:color="auto" w:fill="FFFFFF"/>
              <w:spacing w:before="0" w:beforeAutospacing="0" w:after="150" w:afterAutospacing="0"/>
              <w:jc w:val="both"/>
              <w:rPr>
                <w:rFonts w:ascii="Arial" w:hAnsi="Arial" w:cs="Arial"/>
                <w:color w:val="333333"/>
                <w:sz w:val="21"/>
                <w:szCs w:val="21"/>
              </w:rPr>
            </w:pPr>
            <w:r>
              <w:rPr>
                <w:rFonts w:ascii="Arial" w:hAnsi="Arial" w:cs="Arial"/>
                <w:color w:val="000000" w:themeColor="text1"/>
                <w:sz w:val="21"/>
                <w:szCs w:val="21"/>
                <w:u w:val="single"/>
              </w:rPr>
              <w:t>El Concejo Distrital sólo podrá otorgar exenciones por plazo limitado, que ningún caso excederán de diez (10) años, todo de conformidad con los planes de desarrollo del Distrito Capital</w:t>
            </w:r>
            <w:r>
              <w:rPr>
                <w:rFonts w:ascii="Arial" w:hAnsi="Arial" w:cs="Arial"/>
                <w:color w:val="333333"/>
                <w:sz w:val="21"/>
                <w:szCs w:val="21"/>
              </w:rPr>
              <w:t>.</w:t>
            </w:r>
          </w:p>
          <w:p w14:paraId="4C38B044"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b/>
                <w:bCs/>
                <w:color w:val="000000" w:themeColor="text1"/>
                <w:sz w:val="22"/>
                <w:szCs w:val="22"/>
              </w:rPr>
              <w:t>Artículo 39. Actividades no sujetas.</w:t>
            </w:r>
          </w:p>
          <w:p w14:paraId="35CEFCB7"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No están sujetas al impuesto de industria y comercio las siguientes actividades:</w:t>
            </w:r>
          </w:p>
          <w:p w14:paraId="60C1D46A"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a) La producción primaria, agrícola, ganadera y avícola sin que se incluyan la fabricación de productos alimenticios o de toda industria donde haya un proceso de transformación, por elemental que éste sea.</w:t>
            </w:r>
          </w:p>
          <w:p w14:paraId="06FEE1D8"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b) La producción nacional de artículos destinados a la exportación.</w:t>
            </w:r>
          </w:p>
          <w:p w14:paraId="7B2ACE31"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u w:val="single"/>
              </w:rPr>
            </w:pPr>
            <w:r>
              <w:rPr>
                <w:rFonts w:ascii="Arial" w:hAnsi="Arial" w:cs="Arial"/>
                <w:color w:val="000000" w:themeColor="text1"/>
                <w:sz w:val="22"/>
                <w:szCs w:val="22"/>
                <w:u w:val="single"/>
              </w:rPr>
              <w:t>c) La educación pública, las actividades de beneficencia, culturales y/o deportivas, las actividades desarrolladas por los sindicatos, por las asociaciones de profesionales y gremiales sin ánimo de lucro, por los partidos políticos y los servicios prestados por los hospitales adscritos o vinculados al sistema nacional de salud.</w:t>
            </w:r>
          </w:p>
          <w:p w14:paraId="34352CE1"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d) La primera etapa de transformación realizada en predios rurales cuando se trate de actividades de producción agropecuaria, con excepción de toda industria donde haya transformación, por elemental que ésta sea.</w:t>
            </w:r>
          </w:p>
          <w:p w14:paraId="77078FF9"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e) Las de tránsito de los artículos de cualquier género que atraviesen por el territorio del Distrito Capital, encaminados a un lugar diferente del Distrito, consagradas en la Ley 26 de 1904.</w:t>
            </w:r>
          </w:p>
          <w:p w14:paraId="782B344C"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f) La persona jurídica originada en la constitución de la propiedad horizontal, en relación con las actividades propias de su objeto social, de conformidad con lo establecido en el artículo 195 del Decreto Ley 1333 de 1986.</w:t>
            </w:r>
          </w:p>
          <w:p w14:paraId="2C8236BB"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g) Los proyectos energéticos que presenten las entidades territoriales de las zonas no interconectadas del Sistema Eléctrico Nacional al Fondo Nacional de Regalías”.</w:t>
            </w:r>
          </w:p>
          <w:p w14:paraId="1A7A65CC" w14:textId="77777777" w:rsidR="007E2516" w:rsidRDefault="007E2516">
            <w:pPr>
              <w:suppressAutoHyphens/>
              <w:jc w:val="both"/>
              <w:rPr>
                <w:b/>
                <w:sz w:val="22"/>
                <w:szCs w:val="22"/>
                <w:lang w:val="es-CO"/>
              </w:rPr>
            </w:pPr>
          </w:p>
          <w:p w14:paraId="64A00FFC" w14:textId="77777777" w:rsidR="007E2516" w:rsidRDefault="00E523E7">
            <w:pPr>
              <w:suppressAutoHyphens/>
              <w:jc w:val="both"/>
              <w:rPr>
                <w:b/>
                <w:sz w:val="22"/>
                <w:szCs w:val="22"/>
              </w:rPr>
            </w:pPr>
            <w:r>
              <w:rPr>
                <w:b/>
                <w:sz w:val="22"/>
                <w:szCs w:val="22"/>
              </w:rPr>
              <w:t>ACUERDO 26 DE 1998 “</w:t>
            </w:r>
            <w:r>
              <w:rPr>
                <w:b/>
                <w:bCs/>
                <w:i/>
                <w:iCs/>
                <w:sz w:val="22"/>
                <w:szCs w:val="22"/>
              </w:rPr>
              <w:t>Por el cual se adoptan medidas de simplificación tributaria en el Distrito Capital de Santa Fe de Bogotá y se dictan otras disposiciones”.</w:t>
            </w:r>
          </w:p>
          <w:p w14:paraId="6B921E52" w14:textId="77777777" w:rsidR="007E2516" w:rsidRDefault="007E2516">
            <w:pPr>
              <w:suppressAutoHyphens/>
              <w:jc w:val="both"/>
              <w:rPr>
                <w:b/>
                <w:sz w:val="22"/>
                <w:szCs w:val="22"/>
              </w:rPr>
            </w:pPr>
          </w:p>
          <w:p w14:paraId="5FA21F95" w14:textId="77777777" w:rsidR="007E2516" w:rsidRDefault="00E523E7">
            <w:pPr>
              <w:suppressAutoHyphens/>
              <w:jc w:val="both"/>
              <w:rPr>
                <w:b/>
                <w:sz w:val="22"/>
                <w:szCs w:val="22"/>
              </w:rPr>
            </w:pPr>
            <w:r>
              <w:rPr>
                <w:b/>
                <w:sz w:val="22"/>
                <w:szCs w:val="22"/>
              </w:rPr>
              <w:t>CAPÍTULO QUINTO</w:t>
            </w:r>
          </w:p>
          <w:p w14:paraId="69A27144" w14:textId="77777777" w:rsidR="007E2516" w:rsidRDefault="007E2516">
            <w:pPr>
              <w:suppressAutoHyphens/>
              <w:jc w:val="both"/>
              <w:rPr>
                <w:b/>
                <w:sz w:val="22"/>
                <w:szCs w:val="22"/>
              </w:rPr>
            </w:pPr>
          </w:p>
          <w:p w14:paraId="17E02B40" w14:textId="77777777" w:rsidR="007E2516" w:rsidRDefault="00E523E7">
            <w:pPr>
              <w:suppressAutoHyphens/>
              <w:jc w:val="both"/>
              <w:rPr>
                <w:b/>
                <w:sz w:val="22"/>
                <w:szCs w:val="22"/>
              </w:rPr>
            </w:pPr>
            <w:r>
              <w:rPr>
                <w:b/>
                <w:sz w:val="22"/>
                <w:szCs w:val="22"/>
              </w:rPr>
              <w:t>OTRAS DISPOSICIONES</w:t>
            </w:r>
          </w:p>
          <w:p w14:paraId="0DE7FF29" w14:textId="77777777" w:rsidR="007E2516" w:rsidRDefault="007E2516">
            <w:pPr>
              <w:suppressAutoHyphens/>
              <w:jc w:val="both"/>
              <w:rPr>
                <w:b/>
                <w:sz w:val="22"/>
                <w:szCs w:val="22"/>
              </w:rPr>
            </w:pPr>
          </w:p>
          <w:p w14:paraId="18347142" w14:textId="77777777" w:rsidR="007E2516" w:rsidRDefault="00E523E7">
            <w:pPr>
              <w:suppressAutoHyphens/>
              <w:jc w:val="both"/>
              <w:rPr>
                <w:bCs/>
                <w:sz w:val="22"/>
                <w:szCs w:val="22"/>
              </w:rPr>
            </w:pPr>
            <w:r>
              <w:rPr>
                <w:b/>
                <w:sz w:val="22"/>
                <w:szCs w:val="22"/>
              </w:rPr>
              <w:t xml:space="preserve">Artículo 13º.- </w:t>
            </w:r>
            <w:r>
              <w:rPr>
                <w:bCs/>
                <w:sz w:val="22"/>
                <w:szCs w:val="22"/>
              </w:rPr>
              <w:t xml:space="preserve">Las personas naturales y jurídicas, así como sociedades de hecho damnificadas a consecuencia de actos terroristas o catástrofes naturales ocurridos en el Distrito Capital estarán exentas de los impuestos distritales, respecto de los bienes o actividades que resulten afectados en las mismas, en las condiciones que para tal efecto se establezcan en decreto reglamentario. </w:t>
            </w:r>
            <w:r>
              <w:rPr>
                <w:bCs/>
                <w:i/>
                <w:iCs/>
                <w:sz w:val="22"/>
                <w:szCs w:val="22"/>
              </w:rPr>
              <w:t>Reglamentado por el Decreto Distrital 573 de 2000, Reglamentado por el Decreto Distrital 673 de 2011.</w:t>
            </w:r>
            <w:r>
              <w:rPr>
                <w:bCs/>
                <w:sz w:val="22"/>
                <w:szCs w:val="22"/>
              </w:rPr>
              <w:t xml:space="preserve"> </w:t>
            </w:r>
          </w:p>
          <w:p w14:paraId="2EE9AEA5" w14:textId="77777777" w:rsidR="007E2516" w:rsidRDefault="007E2516">
            <w:pPr>
              <w:suppressAutoHyphens/>
              <w:jc w:val="both"/>
              <w:rPr>
                <w:bCs/>
                <w:sz w:val="22"/>
                <w:szCs w:val="22"/>
              </w:rPr>
            </w:pPr>
          </w:p>
          <w:p w14:paraId="55DDB639"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b/>
                <w:bCs/>
                <w:color w:val="000000" w:themeColor="text1"/>
                <w:sz w:val="22"/>
                <w:szCs w:val="22"/>
              </w:rPr>
              <w:t>Artículo 14º.-</w:t>
            </w:r>
            <w:r>
              <w:rPr>
                <w:rFonts w:ascii="Arial" w:hAnsi="Arial" w:cs="Arial"/>
                <w:color w:val="000000" w:themeColor="text1"/>
                <w:sz w:val="22"/>
                <w:szCs w:val="22"/>
              </w:rPr>
              <w:t> Las edificaciones nuevas que se construyan en el área urbana del Distrito Capital de Santa Fe de Bogotá para estacionamientos públicos, entre la fecha de expedición de este Acuerdo y el 31 de diciembre del año 2001, estarán exentas del pago de Impuesto Predial Unificado, por un término de diez (10) años contados a partir del año siguiente a la terminación de la construcción. En igual sentido estarán exentas del pago del Impuesto de Delineación Urbana las obras correspondientes a los desarrollos arquitectónicos del parqueadero público a que se refiere el presente artículo.</w:t>
            </w:r>
          </w:p>
          <w:p w14:paraId="35A49115"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rPr>
            </w:pPr>
            <w:r>
              <w:rPr>
                <w:rFonts w:ascii="Arial" w:hAnsi="Arial" w:cs="Arial"/>
                <w:color w:val="000000" w:themeColor="text1"/>
                <w:sz w:val="22"/>
                <w:szCs w:val="22"/>
              </w:rPr>
              <w:t>La anterior exención será procedente siempre y cuando las edificaciones cumplan las condiciones establecidas en la normatividad legal vigente y que se expida para el Distrito Capital.</w:t>
            </w:r>
          </w:p>
          <w:p w14:paraId="055EAD72" w14:textId="77777777" w:rsidR="007E2516" w:rsidRDefault="00E523E7">
            <w:pPr>
              <w:pStyle w:val="NormalWeb"/>
              <w:shd w:val="clear" w:color="auto" w:fill="FFFFFF"/>
              <w:spacing w:before="0" w:beforeAutospacing="0" w:after="150" w:afterAutospacing="0"/>
              <w:jc w:val="both"/>
              <w:rPr>
                <w:rFonts w:ascii="Arial" w:hAnsi="Arial" w:cs="Arial"/>
                <w:color w:val="000000" w:themeColor="text1"/>
                <w:sz w:val="22"/>
                <w:szCs w:val="22"/>
                <w:u w:val="single"/>
              </w:rPr>
            </w:pPr>
            <w:r>
              <w:rPr>
                <w:rFonts w:ascii="Arial" w:hAnsi="Arial" w:cs="Arial"/>
                <w:b/>
                <w:bCs/>
                <w:color w:val="000000" w:themeColor="text1"/>
                <w:sz w:val="22"/>
                <w:szCs w:val="22"/>
                <w:u w:val="single"/>
              </w:rPr>
              <w:t>Artículo 15º.-</w:t>
            </w:r>
            <w:r>
              <w:rPr>
                <w:rFonts w:ascii="Arial" w:hAnsi="Arial" w:cs="Arial"/>
                <w:color w:val="000000" w:themeColor="text1"/>
                <w:sz w:val="22"/>
                <w:szCs w:val="22"/>
                <w:u w:val="single"/>
              </w:rPr>
              <w:t> Estarán exentos en un 100% del Impuesto de Industria y Comercio, los negocios que exploten el servicio de parqueaderos en las edificaciones a que se refiere el artículo anterior y que cumplan con las demás condiciones allí establecidas, por un término de diez (10) años contados a partir del inicio de la respectiva actividad de servicio.</w:t>
            </w:r>
          </w:p>
          <w:p w14:paraId="1C30A796" w14:textId="77777777" w:rsidR="007E2516" w:rsidRDefault="007E2516">
            <w:pPr>
              <w:suppressAutoHyphens/>
              <w:jc w:val="both"/>
              <w:rPr>
                <w:bCs/>
                <w:sz w:val="22"/>
                <w:szCs w:val="22"/>
                <w:lang w:val="es-CO"/>
              </w:rPr>
            </w:pPr>
          </w:p>
          <w:p w14:paraId="1199EFAD" w14:textId="77777777" w:rsidR="007E2516" w:rsidRDefault="00E523E7">
            <w:pPr>
              <w:jc w:val="both"/>
              <w:rPr>
                <w:rFonts w:cs="Arial"/>
                <w:b/>
                <w:bCs/>
                <w:sz w:val="22"/>
                <w:szCs w:val="22"/>
                <w:lang w:val="es-CO" w:eastAsia="es-CO"/>
              </w:rPr>
            </w:pPr>
            <w:r>
              <w:rPr>
                <w:rFonts w:cs="Arial"/>
                <w:b/>
                <w:bCs/>
                <w:sz w:val="22"/>
                <w:szCs w:val="22"/>
                <w:lang w:val="es-CO" w:eastAsia="es-CO"/>
              </w:rPr>
              <w:t xml:space="preserve">ACUERDO 16 DE 1999 </w:t>
            </w:r>
            <w:r>
              <w:rPr>
                <w:rFonts w:cs="Arial"/>
                <w:b/>
                <w:bCs/>
                <w:i/>
                <w:iCs/>
                <w:sz w:val="22"/>
                <w:szCs w:val="22"/>
                <w:lang w:val="es-CO" w:eastAsia="es-CO"/>
              </w:rPr>
              <w:t>“</w:t>
            </w:r>
            <w:r>
              <w:rPr>
                <w:rFonts w:cs="Arial"/>
                <w:b/>
                <w:i/>
                <w:iCs/>
                <w:sz w:val="22"/>
                <w:szCs w:val="22"/>
                <w:lang w:val="es-CO" w:eastAsia="es-CO"/>
              </w:rPr>
              <w:t>Por medio del cual se adoptan modificaciones en el Distrito Capital en materia de Beneficios Tributarios”.</w:t>
            </w:r>
          </w:p>
          <w:p w14:paraId="598C6C94" w14:textId="77777777" w:rsidR="007E2516" w:rsidRDefault="00E523E7">
            <w:pPr>
              <w:widowControl w:val="0"/>
              <w:autoSpaceDE w:val="0"/>
              <w:autoSpaceDN w:val="0"/>
              <w:adjustRightInd w:val="0"/>
              <w:spacing w:before="100" w:beforeAutospacing="1" w:after="100" w:afterAutospacing="1"/>
              <w:jc w:val="both"/>
              <w:rPr>
                <w:rFonts w:cs="Arial"/>
                <w:sz w:val="22"/>
                <w:szCs w:val="22"/>
                <w:lang w:val="es-CO"/>
              </w:rPr>
            </w:pPr>
            <w:r>
              <w:rPr>
                <w:rFonts w:cs="Arial"/>
                <w:b/>
                <w:bCs/>
                <w:caps/>
                <w:sz w:val="22"/>
                <w:szCs w:val="22"/>
                <w:lang w:val="es-CO"/>
              </w:rPr>
              <w:t>“Artículo 1.</w:t>
            </w:r>
            <w:r>
              <w:rPr>
                <w:rFonts w:cs="Arial"/>
                <w:sz w:val="22"/>
                <w:szCs w:val="22"/>
                <w:lang w:val="es-CO"/>
              </w:rPr>
              <w:t xml:space="preserve"> </w:t>
            </w:r>
            <w:r>
              <w:rPr>
                <w:rFonts w:cs="Arial"/>
                <w:b/>
                <w:i/>
                <w:sz w:val="22"/>
                <w:szCs w:val="22"/>
                <w:lang w:val="es-CO"/>
              </w:rPr>
              <w:t xml:space="preserve">(Artículo ratificado por el artículo 11 del </w:t>
            </w:r>
            <w:hyperlink r:id="rId8" w:anchor="art11" w:history="1">
              <w:r>
                <w:rPr>
                  <w:rStyle w:val="Hipervnculo"/>
                  <w:rFonts w:cs="Arial"/>
                  <w:b/>
                  <w:i/>
                  <w:color w:val="000000" w:themeColor="text1"/>
                  <w:sz w:val="22"/>
                  <w:szCs w:val="22"/>
                  <w:lang w:val="es-CO"/>
                </w:rPr>
                <w:t>Acuerdo 352 de 2008</w:t>
              </w:r>
            </w:hyperlink>
            <w:r>
              <w:rPr>
                <w:rFonts w:cs="Arial"/>
                <w:b/>
                <w:i/>
                <w:color w:val="000000" w:themeColor="text1"/>
                <w:sz w:val="22"/>
                <w:szCs w:val="22"/>
                <w:lang w:val="es-CO"/>
              </w:rPr>
              <w:t xml:space="preserve">). </w:t>
            </w:r>
            <w:r>
              <w:rPr>
                <w:rFonts w:cs="Arial"/>
                <w:sz w:val="22"/>
                <w:szCs w:val="22"/>
                <w:lang w:val="es-CO"/>
              </w:rPr>
              <w:t xml:space="preserve">Los sujetos signatarios de la Convención de Viena, la Sociedad Nacional de la Cruz Roja Colombiana y el Distrito Capital entendido como tal, la Administración Central, la Alcaldía Mayor, los Fondos de Desarrollo Local, las Secretarías, los Departamento Administrativos y los Establecimientos Públicos no son contribuyentes, esto es, no sujetos de los Impuestos Predial Unificado, Industria y Comercio, Avisos y Tableros, Unificados de Vehículos y Delineación Urbana”. </w:t>
            </w:r>
          </w:p>
          <w:p w14:paraId="7B2E5476" w14:textId="77777777" w:rsidR="007E2516" w:rsidRDefault="00E523E7">
            <w:pPr>
              <w:suppressAutoHyphens/>
              <w:jc w:val="both"/>
              <w:rPr>
                <w:b/>
                <w:bCs/>
                <w:sz w:val="22"/>
                <w:szCs w:val="22"/>
              </w:rPr>
            </w:pPr>
            <w:r>
              <w:rPr>
                <w:b/>
                <w:bCs/>
                <w:sz w:val="22"/>
                <w:szCs w:val="22"/>
              </w:rPr>
              <w:t xml:space="preserve">Acuerdo 065 de 2002 </w:t>
            </w:r>
            <w:r>
              <w:rPr>
                <w:b/>
                <w:bCs/>
                <w:i/>
                <w:iCs/>
                <w:sz w:val="22"/>
                <w:szCs w:val="22"/>
              </w:rPr>
              <w:t xml:space="preserve">"Por el cual se adoptan modificaciones al impuesto de industria y comercio, Avisos y Tableros y se dictan otras disposiciones”.   </w:t>
            </w:r>
          </w:p>
          <w:p w14:paraId="3B6B25E2" w14:textId="77777777" w:rsidR="007E2516" w:rsidRDefault="007E2516">
            <w:pPr>
              <w:suppressAutoHyphens/>
              <w:jc w:val="both"/>
              <w:rPr>
                <w:b/>
                <w:bCs/>
                <w:sz w:val="22"/>
                <w:szCs w:val="22"/>
              </w:rPr>
            </w:pPr>
          </w:p>
          <w:p w14:paraId="1899220D" w14:textId="77777777" w:rsidR="007E2516" w:rsidRDefault="00E523E7">
            <w:pPr>
              <w:suppressAutoHyphens/>
              <w:jc w:val="both"/>
              <w:rPr>
                <w:b/>
                <w:bCs/>
                <w:sz w:val="22"/>
                <w:szCs w:val="22"/>
              </w:rPr>
            </w:pPr>
            <w:r>
              <w:rPr>
                <w:b/>
                <w:bCs/>
                <w:sz w:val="22"/>
                <w:szCs w:val="22"/>
              </w:rPr>
              <w:t xml:space="preserve">“CAPÍTULO III </w:t>
            </w:r>
          </w:p>
          <w:p w14:paraId="45BC031F" w14:textId="77777777" w:rsidR="007E2516" w:rsidRDefault="007E2516">
            <w:pPr>
              <w:suppressAutoHyphens/>
              <w:jc w:val="both"/>
              <w:rPr>
                <w:b/>
                <w:bCs/>
                <w:sz w:val="22"/>
                <w:szCs w:val="22"/>
              </w:rPr>
            </w:pPr>
          </w:p>
          <w:p w14:paraId="58D09127" w14:textId="77777777" w:rsidR="007E2516" w:rsidRDefault="00E523E7">
            <w:pPr>
              <w:suppressAutoHyphens/>
              <w:jc w:val="both"/>
              <w:rPr>
                <w:b/>
                <w:bCs/>
                <w:sz w:val="22"/>
                <w:szCs w:val="22"/>
              </w:rPr>
            </w:pPr>
            <w:r>
              <w:rPr>
                <w:b/>
                <w:bCs/>
                <w:sz w:val="22"/>
                <w:szCs w:val="22"/>
              </w:rPr>
              <w:t>Disposiciones Generales</w:t>
            </w:r>
          </w:p>
          <w:p w14:paraId="545D7DA7" w14:textId="77777777" w:rsidR="007E2516" w:rsidRDefault="007E2516">
            <w:pPr>
              <w:suppressAutoHyphens/>
              <w:jc w:val="both"/>
              <w:rPr>
                <w:b/>
                <w:bCs/>
                <w:sz w:val="22"/>
                <w:szCs w:val="22"/>
              </w:rPr>
            </w:pPr>
          </w:p>
          <w:p w14:paraId="21AA4C82" w14:textId="77777777" w:rsidR="007E2516" w:rsidRDefault="00E523E7">
            <w:pPr>
              <w:suppressAutoHyphens/>
              <w:jc w:val="both"/>
              <w:rPr>
                <w:sz w:val="22"/>
                <w:szCs w:val="22"/>
              </w:rPr>
            </w:pPr>
            <w:r>
              <w:rPr>
                <w:b/>
                <w:bCs/>
                <w:sz w:val="22"/>
                <w:szCs w:val="22"/>
              </w:rPr>
              <w:t>Artículo 27.</w:t>
            </w:r>
            <w:r>
              <w:rPr>
                <w:sz w:val="22"/>
                <w:szCs w:val="22"/>
              </w:rPr>
              <w:t xml:space="preserve"> Las únicas exenciones aplicables en Bogotá, D.C. para el Impuesto de Industria y Comercio, Avisos y Tableros, serán las contenidas en el Artículo 1 del Acuerdo 16 de 1999 y en el artículo 13 del Acuerdo 26 de 1998”.</w:t>
            </w:r>
          </w:p>
          <w:p w14:paraId="1D45CCBA" w14:textId="77777777" w:rsidR="007E2516" w:rsidRDefault="00E523E7">
            <w:pPr>
              <w:shd w:val="clear" w:color="auto" w:fill="FFFFFF"/>
              <w:jc w:val="both"/>
              <w:rPr>
                <w:rFonts w:ascii="Calibri" w:hAnsi="Calibri" w:cs="Calibri"/>
                <w:color w:val="000000" w:themeColor="text1"/>
                <w:sz w:val="22"/>
                <w:szCs w:val="22"/>
                <w:lang w:val="es-CO" w:eastAsia="es-CO"/>
              </w:rPr>
            </w:pPr>
            <w:r>
              <w:rPr>
                <w:rFonts w:cs="Arial"/>
                <w:color w:val="000000" w:themeColor="text1"/>
                <w:sz w:val="22"/>
                <w:szCs w:val="22"/>
                <w:lang w:val="es-CO" w:eastAsia="es-CO"/>
              </w:rPr>
              <w:t> </w:t>
            </w:r>
          </w:p>
          <w:p w14:paraId="19CBC993" w14:textId="77777777" w:rsidR="007E2516" w:rsidRDefault="00E523E7">
            <w:pPr>
              <w:shd w:val="clear" w:color="auto" w:fill="FFFFFF"/>
              <w:jc w:val="both"/>
              <w:rPr>
                <w:rFonts w:ascii="Calibri" w:hAnsi="Calibri" w:cs="Calibri"/>
                <w:color w:val="000000" w:themeColor="text1"/>
                <w:sz w:val="22"/>
                <w:szCs w:val="22"/>
                <w:lang w:val="es-CO" w:eastAsia="es-CO"/>
              </w:rPr>
            </w:pPr>
            <w:r>
              <w:rPr>
                <w:rFonts w:cs="Arial"/>
                <w:color w:val="000000" w:themeColor="text1"/>
                <w:sz w:val="22"/>
                <w:szCs w:val="22"/>
                <w:lang w:val="es-CO" w:eastAsia="es-CO"/>
              </w:rPr>
              <w:t>En estos casos, no será necesaria para la validez de la declaración la firma del obligado a declarar; y se presumirá legalmente que el diligenciamiento del formulario electrónico hace las veces de firma bien sea mecánica o electrónica. La administración tributaria conservará las facultades de fiscalización.</w:t>
            </w:r>
          </w:p>
          <w:p w14:paraId="3A00C340" w14:textId="77777777" w:rsidR="007E2516" w:rsidRDefault="00E523E7">
            <w:pPr>
              <w:shd w:val="clear" w:color="auto" w:fill="FFFFFF"/>
              <w:jc w:val="both"/>
              <w:rPr>
                <w:rFonts w:ascii="Calibri" w:hAnsi="Calibri" w:cs="Calibri"/>
                <w:color w:val="000000" w:themeColor="text1"/>
                <w:sz w:val="22"/>
                <w:szCs w:val="22"/>
                <w:lang w:val="es-CO" w:eastAsia="es-CO"/>
              </w:rPr>
            </w:pPr>
            <w:r>
              <w:rPr>
                <w:rFonts w:cs="Arial"/>
                <w:color w:val="000000" w:themeColor="text1"/>
                <w:sz w:val="22"/>
                <w:szCs w:val="22"/>
                <w:lang w:val="es-CO" w:eastAsia="es-CO"/>
              </w:rPr>
              <w:t> </w:t>
            </w:r>
          </w:p>
          <w:p w14:paraId="4A4F4697" w14:textId="77777777" w:rsidR="007E2516" w:rsidRDefault="00E523E7">
            <w:pPr>
              <w:shd w:val="clear" w:color="auto" w:fill="FFFFFF"/>
              <w:jc w:val="both"/>
              <w:rPr>
                <w:rFonts w:ascii="Calibri" w:hAnsi="Calibri" w:cs="Calibri"/>
                <w:color w:val="000000" w:themeColor="text1"/>
                <w:sz w:val="22"/>
                <w:szCs w:val="22"/>
                <w:lang w:val="es-CO" w:eastAsia="es-CO"/>
              </w:rPr>
            </w:pPr>
            <w:r>
              <w:rPr>
                <w:rFonts w:cs="Arial"/>
                <w:b/>
                <w:bCs/>
                <w:color w:val="000000" w:themeColor="text1"/>
                <w:sz w:val="22"/>
                <w:szCs w:val="22"/>
                <w:lang w:val="es-CO" w:eastAsia="es-CO"/>
              </w:rPr>
              <w:t>Parágrafo-.</w:t>
            </w:r>
            <w:r>
              <w:rPr>
                <w:rFonts w:cs="Arial"/>
                <w:color w:val="000000" w:themeColor="text1"/>
                <w:sz w:val="22"/>
                <w:szCs w:val="22"/>
                <w:lang w:val="es-CO" w:eastAsia="es-CO"/>
              </w:rPr>
              <w:t> Lo dispuesto en este artículo entrará en vigencia cuando la Administración Tributaria Distrital adopte las condiciones técnicas necesarias para su aplicación.</w:t>
            </w:r>
          </w:p>
          <w:p w14:paraId="5E53EE9D" w14:textId="77777777" w:rsidR="007E2516" w:rsidRDefault="007E2516">
            <w:pPr>
              <w:suppressAutoHyphens/>
              <w:jc w:val="both"/>
              <w:rPr>
                <w:sz w:val="22"/>
                <w:szCs w:val="22"/>
                <w:lang w:val="es-CO"/>
              </w:rPr>
            </w:pPr>
          </w:p>
          <w:p w14:paraId="54F5DC1E" w14:textId="77777777" w:rsidR="007E2516" w:rsidRDefault="00E523E7">
            <w:pPr>
              <w:shd w:val="clear" w:color="auto" w:fill="FFFFFF"/>
              <w:jc w:val="both"/>
              <w:rPr>
                <w:rFonts w:cs="Arial"/>
                <w:b/>
                <w:bCs/>
                <w:color w:val="000000" w:themeColor="text1"/>
                <w:sz w:val="22"/>
                <w:szCs w:val="22"/>
                <w:lang w:val="es-CO" w:eastAsia="es-CO"/>
              </w:rPr>
            </w:pPr>
            <w:r>
              <w:rPr>
                <w:rFonts w:cs="Arial"/>
                <w:b/>
                <w:bCs/>
                <w:color w:val="000000" w:themeColor="text1"/>
                <w:sz w:val="22"/>
                <w:szCs w:val="22"/>
                <w:shd w:val="clear" w:color="auto" w:fill="FFFFFF"/>
              </w:rPr>
              <w:t>ACUERDO 645 DE 2016</w:t>
            </w:r>
            <w:r>
              <w:rPr>
                <w:rFonts w:cs="Arial"/>
                <w:b/>
                <w:bCs/>
                <w:i/>
                <w:iCs/>
                <w:color w:val="000000" w:themeColor="text1"/>
                <w:sz w:val="22"/>
                <w:szCs w:val="22"/>
                <w:shd w:val="clear" w:color="auto" w:fill="FFFFFF"/>
              </w:rPr>
              <w:t xml:space="preserve"> “Por el cual se simplifica el Sistema Tributario Distrital y se dictan otras disposiciones”.</w:t>
            </w:r>
          </w:p>
          <w:p w14:paraId="770A57FE" w14:textId="77777777" w:rsidR="007E2516" w:rsidRDefault="007E2516">
            <w:pPr>
              <w:shd w:val="clear" w:color="auto" w:fill="FFFFFF"/>
              <w:jc w:val="both"/>
              <w:rPr>
                <w:rFonts w:cs="Arial"/>
                <w:b/>
                <w:bCs/>
                <w:color w:val="000000" w:themeColor="text1"/>
                <w:sz w:val="22"/>
                <w:szCs w:val="22"/>
                <w:lang w:val="es-CO" w:eastAsia="es-CO"/>
              </w:rPr>
            </w:pPr>
          </w:p>
          <w:p w14:paraId="62DE9718" w14:textId="77777777" w:rsidR="007E2516" w:rsidRDefault="00E523E7">
            <w:pPr>
              <w:shd w:val="clear" w:color="auto" w:fill="FFFFFF"/>
              <w:jc w:val="both"/>
              <w:rPr>
                <w:rFonts w:cs="Arial"/>
                <w:color w:val="000000" w:themeColor="text1"/>
                <w:sz w:val="22"/>
                <w:szCs w:val="22"/>
                <w:lang w:val="es-CO" w:eastAsia="es-CO"/>
              </w:rPr>
            </w:pPr>
            <w:r>
              <w:rPr>
                <w:rFonts w:cs="Arial"/>
                <w:b/>
                <w:bCs/>
                <w:color w:val="000000" w:themeColor="text1"/>
                <w:sz w:val="22"/>
                <w:szCs w:val="22"/>
                <w:lang w:val="es-CO" w:eastAsia="es-CO"/>
              </w:rPr>
              <w:t>“Artículo 7º.</w:t>
            </w:r>
            <w:r>
              <w:rPr>
                <w:rFonts w:ascii="Calibri" w:hAnsi="Calibri" w:cs="Calibri"/>
                <w:color w:val="000000" w:themeColor="text1"/>
                <w:sz w:val="22"/>
                <w:szCs w:val="22"/>
                <w:lang w:val="es-CO" w:eastAsia="es-CO"/>
              </w:rPr>
              <w:t> </w:t>
            </w:r>
            <w:r>
              <w:rPr>
                <w:rFonts w:cs="Arial"/>
                <w:b/>
                <w:bCs/>
                <w:color w:val="000000" w:themeColor="text1"/>
                <w:sz w:val="22"/>
                <w:szCs w:val="22"/>
                <w:lang w:val="es-CO" w:eastAsia="es-CO"/>
              </w:rPr>
              <w:t>Deber formal de declarar del contribuyente exento en el pago de impuestos distritales.</w:t>
            </w:r>
            <w:r>
              <w:rPr>
                <w:rFonts w:cs="Arial"/>
                <w:color w:val="000000" w:themeColor="text1"/>
                <w:sz w:val="22"/>
                <w:szCs w:val="22"/>
                <w:lang w:val="es-CO" w:eastAsia="es-CO"/>
              </w:rPr>
              <w:t> Los contribuyentes que tengan derecho a una exención equivalente al 100% del total del impuesto, presentarán declaración tributaria anual a través del formulario electrónico contenido en la página de la Secretaria Distrital de Hacienda”.</w:t>
            </w:r>
          </w:p>
          <w:p w14:paraId="10575C3F" w14:textId="77777777" w:rsidR="007E2516" w:rsidRDefault="007E2516">
            <w:pPr>
              <w:suppressAutoHyphens/>
              <w:jc w:val="both"/>
              <w:rPr>
                <w:b/>
                <w:sz w:val="22"/>
                <w:szCs w:val="22"/>
                <w:lang w:val="es-CO"/>
              </w:rPr>
            </w:pPr>
          </w:p>
        </w:tc>
      </w:tr>
    </w:tbl>
    <w:p w14:paraId="353D17B9" w14:textId="77777777" w:rsidR="007E2516" w:rsidRDefault="007E2516">
      <w:pPr>
        <w:suppressAutoHyphens/>
        <w:jc w:val="both"/>
        <w:rPr>
          <w:b/>
          <w:sz w:val="22"/>
          <w:szCs w:val="22"/>
        </w:rPr>
      </w:pPr>
    </w:p>
    <w:p w14:paraId="03C3DF24" w14:textId="77777777" w:rsidR="007E2516" w:rsidRDefault="007E2516">
      <w:pPr>
        <w:suppressAutoHyphens/>
        <w:jc w:val="both"/>
        <w:rPr>
          <w:b/>
          <w:sz w:val="22"/>
          <w:szCs w:val="22"/>
        </w:rPr>
      </w:pPr>
    </w:p>
    <w:p w14:paraId="0C5424C6" w14:textId="77777777" w:rsidR="007E2516" w:rsidRDefault="00E523E7">
      <w:pPr>
        <w:pStyle w:val="Prrafodelista"/>
        <w:numPr>
          <w:ilvl w:val="0"/>
          <w:numId w:val="1"/>
        </w:numPr>
        <w:suppressAutoHyphens/>
        <w:jc w:val="both"/>
        <w:rPr>
          <w:b/>
          <w:szCs w:val="24"/>
        </w:rPr>
      </w:pPr>
      <w:r>
        <w:rPr>
          <w:b/>
          <w:szCs w:val="24"/>
        </w:rPr>
        <w:t>ANTECEDENTES DE LA INICIATIVA</w:t>
      </w:r>
    </w:p>
    <w:p w14:paraId="1313785B" w14:textId="77777777" w:rsidR="007E2516" w:rsidRDefault="007E2516">
      <w:pPr>
        <w:suppressAutoHyphens/>
        <w:jc w:val="both"/>
        <w:rPr>
          <w:b/>
          <w:sz w:val="22"/>
          <w:szCs w:val="22"/>
        </w:rPr>
      </w:pPr>
    </w:p>
    <w:p w14:paraId="6CFCE5EA" w14:textId="77777777" w:rsidR="007E2516" w:rsidRDefault="00E523E7">
      <w:pPr>
        <w:suppressAutoHyphens/>
        <w:jc w:val="both"/>
        <w:rPr>
          <w:szCs w:val="24"/>
        </w:rPr>
      </w:pPr>
      <w:r>
        <w:rPr>
          <w:bCs/>
          <w:szCs w:val="24"/>
        </w:rPr>
        <w:t xml:space="preserve">El Concejo de Bogota mediante el Acuerdo 11 de 1988 </w:t>
      </w:r>
      <w:r>
        <w:rPr>
          <w:bCs/>
          <w:i/>
          <w:iCs/>
          <w:szCs w:val="24"/>
        </w:rPr>
        <w:t>“</w:t>
      </w:r>
      <w:r>
        <w:rPr>
          <w:i/>
          <w:iCs/>
          <w:szCs w:val="24"/>
        </w:rPr>
        <w:t xml:space="preserve">por la cual se reforma la estructura tributaria distrital y se dictan otras disposiciones”, </w:t>
      </w:r>
      <w:r>
        <w:rPr>
          <w:szCs w:val="24"/>
        </w:rPr>
        <w:t xml:space="preserve">le otorgó una exención del impuesto de Industria y Comercio y Avisos a la educación privada sobre el 100% de sus ingresos brutos por el termino de cinco (5) años, así: </w:t>
      </w:r>
    </w:p>
    <w:p w14:paraId="3D0D3E50" w14:textId="77777777" w:rsidR="007E2516" w:rsidRDefault="007E2516">
      <w:pPr>
        <w:suppressAutoHyphens/>
        <w:jc w:val="both"/>
        <w:rPr>
          <w:szCs w:val="24"/>
        </w:rPr>
      </w:pPr>
    </w:p>
    <w:p w14:paraId="401C6A17" w14:textId="77777777" w:rsidR="007E2516" w:rsidRDefault="00E523E7">
      <w:pPr>
        <w:suppressAutoHyphens/>
        <w:ind w:left="426"/>
        <w:jc w:val="both"/>
        <w:rPr>
          <w:bCs/>
          <w:i/>
          <w:iCs/>
          <w:sz w:val="22"/>
          <w:szCs w:val="22"/>
        </w:rPr>
      </w:pPr>
      <w:r>
        <w:rPr>
          <w:b/>
          <w:i/>
          <w:iCs/>
          <w:sz w:val="22"/>
          <w:szCs w:val="22"/>
        </w:rPr>
        <w:t>Artículo 18°. - Exenciones.</w:t>
      </w:r>
      <w:r>
        <w:rPr>
          <w:bCs/>
          <w:i/>
          <w:iCs/>
          <w:sz w:val="22"/>
          <w:szCs w:val="22"/>
        </w:rPr>
        <w:t xml:space="preserve"> </w:t>
      </w:r>
      <w:r>
        <w:rPr>
          <w:bCs/>
          <w:i/>
          <w:iCs/>
          <w:sz w:val="22"/>
          <w:szCs w:val="22"/>
          <w:u w:val="single"/>
        </w:rPr>
        <w:t>Las siguientes actividades estarán exentas de los impuestos de Industria y Comercio y de Avisos, por un término de cinco años a partir del año gravable de 1988</w:t>
      </w:r>
      <w:r>
        <w:rPr>
          <w:bCs/>
          <w:i/>
          <w:iCs/>
          <w:sz w:val="22"/>
          <w:szCs w:val="22"/>
        </w:rPr>
        <w:t>, en los montos y porcentaje que a continuación se señalan, sobre sus ingresos brutos:</w:t>
      </w:r>
    </w:p>
    <w:p w14:paraId="1D1EC4D5" w14:textId="77777777" w:rsidR="007E2516" w:rsidRDefault="007E2516">
      <w:pPr>
        <w:suppressAutoHyphens/>
        <w:jc w:val="both"/>
        <w:rPr>
          <w:bCs/>
          <w:i/>
          <w:iCs/>
          <w:sz w:val="22"/>
          <w:szCs w:val="22"/>
        </w:rPr>
      </w:pPr>
    </w:p>
    <w:p w14:paraId="4071D600" w14:textId="77777777" w:rsidR="007E2516" w:rsidRDefault="00E523E7">
      <w:pPr>
        <w:pStyle w:val="Prrafodelista"/>
        <w:numPr>
          <w:ilvl w:val="0"/>
          <w:numId w:val="2"/>
        </w:numPr>
        <w:suppressAutoHyphens/>
        <w:jc w:val="both"/>
        <w:rPr>
          <w:bCs/>
          <w:i/>
          <w:iCs/>
          <w:sz w:val="22"/>
          <w:szCs w:val="22"/>
        </w:rPr>
      </w:pPr>
      <w:r>
        <w:rPr>
          <w:bCs/>
          <w:i/>
          <w:iCs/>
          <w:sz w:val="22"/>
          <w:szCs w:val="22"/>
        </w:rPr>
        <w:t>En un 100% las actividades desarrolladas por Artesanos, Sociedades Mutuarias. Fondos de empleados y Cooperativas. Se excluyen expresamente de este beneficio las figuras de concesiones y similares que operen dentro de los establecimientos comerciales de estas entidades.</w:t>
      </w:r>
    </w:p>
    <w:p w14:paraId="6A2BA7CC" w14:textId="77777777" w:rsidR="007E2516" w:rsidRDefault="007E2516">
      <w:pPr>
        <w:suppressAutoHyphens/>
        <w:jc w:val="both"/>
        <w:rPr>
          <w:bCs/>
          <w:i/>
          <w:iCs/>
          <w:sz w:val="22"/>
          <w:szCs w:val="22"/>
        </w:rPr>
      </w:pPr>
    </w:p>
    <w:p w14:paraId="27D1293C" w14:textId="77777777" w:rsidR="007E2516" w:rsidRDefault="00E523E7">
      <w:pPr>
        <w:pStyle w:val="Prrafodelista"/>
        <w:numPr>
          <w:ilvl w:val="0"/>
          <w:numId w:val="2"/>
        </w:numPr>
        <w:suppressAutoHyphens/>
        <w:jc w:val="both"/>
        <w:rPr>
          <w:bCs/>
          <w:i/>
          <w:iCs/>
          <w:sz w:val="22"/>
          <w:szCs w:val="22"/>
          <w:u w:val="single"/>
        </w:rPr>
      </w:pPr>
      <w:r>
        <w:rPr>
          <w:bCs/>
          <w:i/>
          <w:iCs/>
          <w:sz w:val="22"/>
          <w:szCs w:val="22"/>
          <w:u w:val="single"/>
        </w:rPr>
        <w:t>La educación privada queda exenta en un 100% de sus ingresos brutos.</w:t>
      </w:r>
    </w:p>
    <w:p w14:paraId="1E279A65" w14:textId="77777777" w:rsidR="007E2516" w:rsidRDefault="007E2516">
      <w:pPr>
        <w:suppressAutoHyphens/>
        <w:jc w:val="both"/>
        <w:rPr>
          <w:bCs/>
          <w:i/>
          <w:iCs/>
          <w:sz w:val="22"/>
          <w:szCs w:val="22"/>
          <w:u w:val="single"/>
        </w:rPr>
      </w:pPr>
    </w:p>
    <w:p w14:paraId="705AE5FC" w14:textId="77777777" w:rsidR="007E2516" w:rsidRDefault="00E523E7">
      <w:pPr>
        <w:pStyle w:val="Prrafodelista"/>
        <w:numPr>
          <w:ilvl w:val="0"/>
          <w:numId w:val="2"/>
        </w:numPr>
        <w:suppressAutoHyphens/>
        <w:jc w:val="both"/>
        <w:rPr>
          <w:bCs/>
          <w:i/>
          <w:iCs/>
          <w:sz w:val="22"/>
          <w:szCs w:val="22"/>
        </w:rPr>
      </w:pPr>
      <w:r>
        <w:rPr>
          <w:bCs/>
          <w:i/>
          <w:iCs/>
          <w:sz w:val="22"/>
          <w:szCs w:val="22"/>
        </w:rPr>
        <w:t>Las entidades sin ánimo de lucro dedicadas exclusivamente a la prestación de servicios de investigación social y o científicas y comunicación quedan exentas en un 100% de su ingreso bruto anual.</w:t>
      </w:r>
    </w:p>
    <w:p w14:paraId="6A35F7D2" w14:textId="77777777" w:rsidR="007E2516" w:rsidRDefault="007E2516">
      <w:pPr>
        <w:suppressAutoHyphens/>
        <w:jc w:val="both"/>
        <w:rPr>
          <w:bCs/>
          <w:i/>
          <w:iCs/>
          <w:sz w:val="22"/>
          <w:szCs w:val="22"/>
        </w:rPr>
      </w:pPr>
    </w:p>
    <w:p w14:paraId="3371161F" w14:textId="77777777" w:rsidR="007E2516" w:rsidRDefault="00E523E7">
      <w:pPr>
        <w:pStyle w:val="Prrafodelista"/>
        <w:numPr>
          <w:ilvl w:val="0"/>
          <w:numId w:val="2"/>
        </w:numPr>
        <w:suppressAutoHyphens/>
        <w:jc w:val="both"/>
        <w:rPr>
          <w:bCs/>
          <w:i/>
          <w:iCs/>
          <w:sz w:val="22"/>
          <w:szCs w:val="22"/>
        </w:rPr>
      </w:pPr>
      <w:r>
        <w:rPr>
          <w:bCs/>
          <w:i/>
          <w:iCs/>
          <w:sz w:val="22"/>
          <w:szCs w:val="22"/>
        </w:rPr>
        <w:t>El expendio de textos escolares queda exenta en un 50% de sus ingresos brutos.</w:t>
      </w:r>
    </w:p>
    <w:p w14:paraId="146A6D25" w14:textId="77777777" w:rsidR="007E2516" w:rsidRDefault="007E2516">
      <w:pPr>
        <w:suppressAutoHyphens/>
        <w:jc w:val="both"/>
        <w:rPr>
          <w:bCs/>
          <w:i/>
          <w:iCs/>
          <w:sz w:val="22"/>
          <w:szCs w:val="22"/>
        </w:rPr>
      </w:pPr>
    </w:p>
    <w:p w14:paraId="51E9DBAA" w14:textId="77777777" w:rsidR="007E2516" w:rsidRDefault="00E523E7">
      <w:pPr>
        <w:suppressAutoHyphens/>
        <w:jc w:val="both"/>
        <w:rPr>
          <w:bCs/>
          <w:szCs w:val="24"/>
        </w:rPr>
      </w:pPr>
      <w:r>
        <w:rPr>
          <w:bCs/>
          <w:szCs w:val="24"/>
        </w:rPr>
        <w:t xml:space="preserve">El beneficio establecido en el Acuerdo 11 de 1988 para la educación privada se efectuó hasta el año gravable de 1992 y de acuerdo con la Alcaldía de Bogotá a la fecha no existe una norma que prorrogue el plazo de la exención o la otorgue nuevamente. </w:t>
      </w:r>
    </w:p>
    <w:p w14:paraId="139CDD94" w14:textId="77777777" w:rsidR="007E2516" w:rsidRDefault="007E2516">
      <w:pPr>
        <w:suppressAutoHyphens/>
        <w:jc w:val="both"/>
        <w:rPr>
          <w:bCs/>
          <w:szCs w:val="24"/>
        </w:rPr>
      </w:pPr>
    </w:p>
    <w:p w14:paraId="03ED41EC" w14:textId="77777777" w:rsidR="007E2516" w:rsidRDefault="00E523E7">
      <w:pPr>
        <w:suppressAutoHyphens/>
        <w:ind w:left="426"/>
        <w:jc w:val="both"/>
        <w:rPr>
          <w:i/>
          <w:iCs/>
          <w:sz w:val="22"/>
          <w:szCs w:val="22"/>
        </w:rPr>
      </w:pPr>
      <w:r>
        <w:rPr>
          <w:i/>
          <w:iCs/>
          <w:sz w:val="22"/>
          <w:szCs w:val="22"/>
        </w:rPr>
        <w:t>No existe norma posterior que prorrogue el plazo de la exención o la otorgue nuevamente; por esta razón la educación privada no está exenta del Impuesto de Industria, Comercio y Avisos y Tableros a partir del año gravable 1993.</w:t>
      </w:r>
    </w:p>
    <w:p w14:paraId="4006B554" w14:textId="77777777" w:rsidR="007E2516" w:rsidRDefault="007E2516">
      <w:pPr>
        <w:suppressAutoHyphens/>
        <w:ind w:left="426"/>
        <w:jc w:val="both"/>
        <w:rPr>
          <w:bCs/>
          <w:i/>
          <w:iCs/>
          <w:sz w:val="22"/>
          <w:szCs w:val="22"/>
        </w:rPr>
      </w:pPr>
    </w:p>
    <w:p w14:paraId="5C673300" w14:textId="77777777" w:rsidR="007E2516" w:rsidRDefault="00E523E7">
      <w:pPr>
        <w:suppressAutoHyphens/>
        <w:ind w:left="426"/>
        <w:jc w:val="both"/>
        <w:rPr>
          <w:i/>
          <w:iCs/>
          <w:sz w:val="22"/>
          <w:szCs w:val="22"/>
        </w:rPr>
      </w:pPr>
      <w:r>
        <w:rPr>
          <w:i/>
          <w:iCs/>
          <w:sz w:val="22"/>
          <w:szCs w:val="22"/>
        </w:rPr>
        <w:t>En síntesis: la educación privada a partir del año gravable 1993 debe cumplir con la obligación tributaria de declarar en forma anual y puede cancelar este periodo en doce (12) cuotas</w:t>
      </w:r>
      <w:r>
        <w:rPr>
          <w:rStyle w:val="Refdenotaalpie"/>
          <w:i/>
          <w:iCs/>
          <w:sz w:val="22"/>
          <w:szCs w:val="22"/>
        </w:rPr>
        <w:footnoteReference w:id="1"/>
      </w:r>
      <w:r>
        <w:rPr>
          <w:i/>
          <w:iCs/>
          <w:sz w:val="22"/>
          <w:szCs w:val="22"/>
        </w:rPr>
        <w:t xml:space="preserve">. </w:t>
      </w:r>
    </w:p>
    <w:p w14:paraId="7E1C7EE2" w14:textId="77777777" w:rsidR="007E2516" w:rsidRDefault="007E2516">
      <w:pPr>
        <w:suppressAutoHyphens/>
        <w:jc w:val="both"/>
        <w:rPr>
          <w:bCs/>
          <w:sz w:val="22"/>
          <w:szCs w:val="22"/>
        </w:rPr>
      </w:pPr>
    </w:p>
    <w:p w14:paraId="263C95EB" w14:textId="77777777" w:rsidR="007E2516" w:rsidRDefault="00E523E7">
      <w:pPr>
        <w:pStyle w:val="NormalWeb"/>
        <w:shd w:val="clear" w:color="auto" w:fill="FFFFFF"/>
        <w:spacing w:before="0" w:beforeAutospacing="0" w:after="150" w:afterAutospacing="0"/>
        <w:jc w:val="both"/>
        <w:rPr>
          <w:rFonts w:ascii="Arial" w:hAnsi="Arial" w:cs="Arial"/>
          <w:i/>
          <w:iCs/>
          <w:color w:val="000000" w:themeColor="text1"/>
        </w:rPr>
      </w:pPr>
      <w:r>
        <w:rPr>
          <w:rFonts w:ascii="Arial" w:hAnsi="Arial" w:cs="Arial"/>
          <w:bCs/>
        </w:rPr>
        <w:t>En consecuencia, la presente iniciativa pretende otorgar nuevamente dicha exención en particular a los jardines infantiles y colegios privados de la ciudad de conformidad con el artículo 38 de la Ley 14 de 1983 y el artículo 10 del Decreto Distrital 352 de 2002, los cuales disponen que el</w:t>
      </w:r>
      <w:r>
        <w:rPr>
          <w:rFonts w:ascii="Arial" w:hAnsi="Arial" w:cs="Arial"/>
          <w:color w:val="000000" w:themeColor="text1"/>
        </w:rPr>
        <w:t xml:space="preserve"> municipio y el Concejo de Bogotá “</w:t>
      </w:r>
      <w:r>
        <w:rPr>
          <w:rFonts w:ascii="Arial" w:hAnsi="Arial" w:cs="Arial"/>
          <w:i/>
          <w:iCs/>
          <w:color w:val="000000" w:themeColor="text1"/>
        </w:rPr>
        <w:t xml:space="preserve">sólo podrá otorgar exenciones por plazo limitado, que ningún caso excederán de diez (10) años”. </w:t>
      </w:r>
    </w:p>
    <w:p w14:paraId="7D502EE9" w14:textId="77777777" w:rsidR="007E2516" w:rsidRDefault="007E2516">
      <w:pPr>
        <w:suppressAutoHyphens/>
        <w:jc w:val="both"/>
        <w:rPr>
          <w:bCs/>
          <w:sz w:val="22"/>
          <w:szCs w:val="22"/>
        </w:rPr>
      </w:pPr>
    </w:p>
    <w:p w14:paraId="082498FC" w14:textId="77777777" w:rsidR="007E2516" w:rsidRDefault="00E523E7">
      <w:pPr>
        <w:pStyle w:val="Prrafodelista"/>
        <w:numPr>
          <w:ilvl w:val="0"/>
          <w:numId w:val="1"/>
        </w:numPr>
        <w:suppressAutoHyphens/>
        <w:jc w:val="both"/>
        <w:rPr>
          <w:b/>
          <w:szCs w:val="24"/>
        </w:rPr>
      </w:pPr>
      <w:r>
        <w:rPr>
          <w:b/>
          <w:szCs w:val="24"/>
        </w:rPr>
        <w:t xml:space="preserve">COMPETENCIA DEL CONCEJO DE BOGOTÁ </w:t>
      </w:r>
    </w:p>
    <w:p w14:paraId="7F0DA43B" w14:textId="77777777" w:rsidR="007E2516" w:rsidRDefault="007E2516">
      <w:pPr>
        <w:suppressAutoHyphens/>
        <w:jc w:val="both"/>
        <w:rPr>
          <w:b/>
          <w:sz w:val="22"/>
          <w:szCs w:val="22"/>
        </w:rPr>
      </w:pPr>
    </w:p>
    <w:p w14:paraId="49625D79" w14:textId="77777777" w:rsidR="007E2516" w:rsidRDefault="00E523E7">
      <w:pPr>
        <w:pStyle w:val="Prrafodelista"/>
        <w:numPr>
          <w:ilvl w:val="0"/>
          <w:numId w:val="3"/>
        </w:numPr>
        <w:suppressAutoHyphens/>
        <w:spacing w:line="276" w:lineRule="auto"/>
        <w:jc w:val="both"/>
        <w:rPr>
          <w:b/>
          <w:szCs w:val="24"/>
        </w:rPr>
      </w:pPr>
      <w:r>
        <w:rPr>
          <w:bCs/>
          <w:szCs w:val="24"/>
        </w:rPr>
        <w:t>El Concejo de Bogota es competente para presentar la iniciativa de conformidad con el artículo 313, numerales 1° y 4° de la</w:t>
      </w:r>
      <w:r>
        <w:rPr>
          <w:b/>
          <w:szCs w:val="24"/>
        </w:rPr>
        <w:t xml:space="preserve"> Constitución Política de Colombia</w:t>
      </w:r>
      <w:r>
        <w:rPr>
          <w:bCs/>
          <w:szCs w:val="24"/>
        </w:rPr>
        <w:t>, a saber:</w:t>
      </w:r>
      <w:r>
        <w:rPr>
          <w:b/>
          <w:szCs w:val="24"/>
        </w:rPr>
        <w:t xml:space="preserve"> </w:t>
      </w:r>
    </w:p>
    <w:p w14:paraId="5DA8D67A" w14:textId="77777777" w:rsidR="007E2516" w:rsidRDefault="007E2516">
      <w:pPr>
        <w:suppressAutoHyphens/>
        <w:spacing w:line="276" w:lineRule="auto"/>
        <w:jc w:val="both"/>
        <w:rPr>
          <w:bCs/>
          <w:sz w:val="22"/>
          <w:szCs w:val="22"/>
        </w:rPr>
      </w:pPr>
    </w:p>
    <w:p w14:paraId="3138F943" w14:textId="77777777" w:rsidR="007E2516" w:rsidRDefault="00E523E7">
      <w:pPr>
        <w:suppressAutoHyphens/>
        <w:spacing w:line="276" w:lineRule="auto"/>
        <w:ind w:left="142"/>
        <w:jc w:val="both"/>
        <w:rPr>
          <w:bCs/>
          <w:i/>
          <w:iCs/>
          <w:sz w:val="22"/>
          <w:szCs w:val="22"/>
        </w:rPr>
      </w:pPr>
      <w:r>
        <w:rPr>
          <w:b/>
          <w:i/>
          <w:iCs/>
          <w:sz w:val="22"/>
          <w:szCs w:val="22"/>
        </w:rPr>
        <w:t>Artículo 313.</w:t>
      </w:r>
      <w:r>
        <w:rPr>
          <w:bCs/>
          <w:i/>
          <w:iCs/>
          <w:sz w:val="22"/>
          <w:szCs w:val="22"/>
        </w:rPr>
        <w:t xml:space="preserve"> Corresponde a los concejos:</w:t>
      </w:r>
    </w:p>
    <w:p w14:paraId="71BF4B3D" w14:textId="77777777" w:rsidR="007E2516" w:rsidRDefault="007E2516">
      <w:pPr>
        <w:suppressAutoHyphens/>
        <w:ind w:left="142"/>
        <w:jc w:val="both"/>
        <w:rPr>
          <w:bCs/>
          <w:i/>
          <w:iCs/>
          <w:sz w:val="22"/>
          <w:szCs w:val="22"/>
          <w:u w:val="single"/>
        </w:rPr>
      </w:pPr>
    </w:p>
    <w:p w14:paraId="52B66370" w14:textId="77777777" w:rsidR="007E2516" w:rsidRDefault="00E523E7">
      <w:pPr>
        <w:suppressAutoHyphens/>
        <w:ind w:left="142"/>
        <w:jc w:val="both"/>
        <w:rPr>
          <w:bCs/>
          <w:i/>
          <w:iCs/>
          <w:sz w:val="22"/>
          <w:szCs w:val="22"/>
          <w:u w:val="single"/>
        </w:rPr>
      </w:pPr>
      <w:r>
        <w:rPr>
          <w:bCs/>
          <w:i/>
          <w:iCs/>
          <w:sz w:val="22"/>
          <w:szCs w:val="22"/>
          <w:u w:val="single"/>
        </w:rPr>
        <w:t>1. Reglamentar las funciones y la eficiente prestación de los servicios a cargo del municipio.</w:t>
      </w:r>
    </w:p>
    <w:p w14:paraId="3A119854" w14:textId="77777777" w:rsidR="007E2516" w:rsidRDefault="007E2516">
      <w:pPr>
        <w:suppressAutoHyphens/>
        <w:ind w:left="142"/>
        <w:jc w:val="both"/>
        <w:rPr>
          <w:bCs/>
          <w:i/>
          <w:iCs/>
          <w:sz w:val="22"/>
          <w:szCs w:val="22"/>
          <w:u w:val="single"/>
        </w:rPr>
      </w:pPr>
    </w:p>
    <w:p w14:paraId="500DA3C9" w14:textId="77777777" w:rsidR="007E2516" w:rsidRDefault="00E523E7">
      <w:pPr>
        <w:suppressAutoHyphens/>
        <w:ind w:left="142"/>
        <w:jc w:val="both"/>
        <w:rPr>
          <w:bCs/>
          <w:i/>
          <w:iCs/>
          <w:sz w:val="22"/>
          <w:szCs w:val="22"/>
          <w:u w:val="single"/>
        </w:rPr>
      </w:pPr>
      <w:r>
        <w:rPr>
          <w:bCs/>
          <w:i/>
          <w:iCs/>
          <w:sz w:val="22"/>
          <w:szCs w:val="22"/>
          <w:u w:val="single"/>
        </w:rPr>
        <w:t>4. Votar de conformidad con la Constitución y la ley los tributos y los gastos locales.</w:t>
      </w:r>
    </w:p>
    <w:p w14:paraId="3651249F" w14:textId="77777777" w:rsidR="007E2516" w:rsidRDefault="007E2516">
      <w:pPr>
        <w:suppressAutoHyphens/>
        <w:jc w:val="both"/>
        <w:rPr>
          <w:bCs/>
          <w:sz w:val="22"/>
          <w:szCs w:val="22"/>
        </w:rPr>
      </w:pPr>
    </w:p>
    <w:p w14:paraId="61F6AFFE" w14:textId="77777777" w:rsidR="007E2516" w:rsidRDefault="007E2516">
      <w:pPr>
        <w:suppressAutoHyphens/>
        <w:jc w:val="both"/>
        <w:rPr>
          <w:bCs/>
          <w:sz w:val="22"/>
          <w:szCs w:val="22"/>
        </w:rPr>
      </w:pPr>
    </w:p>
    <w:p w14:paraId="4FCA8102" w14:textId="77777777" w:rsidR="007E2516" w:rsidRDefault="00E523E7">
      <w:pPr>
        <w:pStyle w:val="Prrafodelista"/>
        <w:numPr>
          <w:ilvl w:val="0"/>
          <w:numId w:val="4"/>
        </w:numPr>
        <w:suppressAutoHyphens/>
        <w:spacing w:line="276" w:lineRule="auto"/>
        <w:jc w:val="both"/>
        <w:rPr>
          <w:bCs/>
          <w:szCs w:val="24"/>
        </w:rPr>
      </w:pPr>
      <w:r>
        <w:rPr>
          <w:bCs/>
          <w:szCs w:val="24"/>
        </w:rPr>
        <w:t xml:space="preserve">Igualmente, de acuerdo con el artículo 8, artículo 12; numerales 1° y 3° y el artículo 13 del </w:t>
      </w:r>
      <w:r>
        <w:rPr>
          <w:b/>
          <w:szCs w:val="24"/>
        </w:rPr>
        <w:t xml:space="preserve">Estatuto Orgánico de Bogotá </w:t>
      </w:r>
      <w:r>
        <w:rPr>
          <w:bCs/>
          <w:szCs w:val="24"/>
        </w:rPr>
        <w:t xml:space="preserve">(Decreto Ley 1421 de 1993), el Concejo de Bogotá es competente para presentar, discutir y someter a votación la presente iniciativa.   </w:t>
      </w:r>
    </w:p>
    <w:p w14:paraId="26C40C7C" w14:textId="77777777" w:rsidR="007E2516" w:rsidRDefault="007E2516">
      <w:pPr>
        <w:suppressAutoHyphens/>
        <w:jc w:val="both"/>
        <w:rPr>
          <w:bCs/>
          <w:sz w:val="22"/>
          <w:szCs w:val="22"/>
        </w:rPr>
      </w:pPr>
    </w:p>
    <w:p w14:paraId="4A1FB3F5" w14:textId="77777777" w:rsidR="007E2516" w:rsidRDefault="00E523E7">
      <w:pPr>
        <w:suppressAutoHyphens/>
        <w:spacing w:line="276" w:lineRule="auto"/>
        <w:ind w:left="426"/>
        <w:jc w:val="both"/>
        <w:rPr>
          <w:b/>
          <w:i/>
          <w:iCs/>
          <w:sz w:val="22"/>
          <w:szCs w:val="22"/>
        </w:rPr>
      </w:pPr>
      <w:r>
        <w:rPr>
          <w:b/>
          <w:i/>
          <w:iCs/>
          <w:sz w:val="22"/>
          <w:szCs w:val="22"/>
        </w:rPr>
        <w:t xml:space="preserve">ARTÍCULO 8. Funciones Generales. </w:t>
      </w:r>
      <w:r>
        <w:rPr>
          <w:bCs/>
          <w:i/>
          <w:iCs/>
          <w:sz w:val="22"/>
          <w:szCs w:val="22"/>
        </w:rPr>
        <w:t>El Concejo es la suprema autoridad del Distrito Capital. En materia administrativa sus atribuciones son de carácter normativo. También le corresponde vigilar y controlar la gestión que cumpla las autoridades distritales.</w:t>
      </w:r>
    </w:p>
    <w:p w14:paraId="3D479FB6" w14:textId="77777777" w:rsidR="007E2516" w:rsidRDefault="007E2516">
      <w:pPr>
        <w:suppressAutoHyphens/>
        <w:spacing w:line="276" w:lineRule="auto"/>
        <w:ind w:left="426"/>
        <w:jc w:val="both"/>
        <w:rPr>
          <w:b/>
          <w:i/>
          <w:iCs/>
          <w:sz w:val="22"/>
          <w:szCs w:val="22"/>
        </w:rPr>
      </w:pPr>
    </w:p>
    <w:p w14:paraId="7FC6DD8F" w14:textId="77777777" w:rsidR="007E2516" w:rsidRDefault="00E523E7">
      <w:pPr>
        <w:suppressAutoHyphens/>
        <w:spacing w:line="276" w:lineRule="auto"/>
        <w:ind w:left="426"/>
        <w:jc w:val="both"/>
        <w:rPr>
          <w:b/>
          <w:i/>
          <w:iCs/>
          <w:sz w:val="22"/>
          <w:szCs w:val="22"/>
        </w:rPr>
      </w:pPr>
      <w:r>
        <w:rPr>
          <w:b/>
          <w:i/>
          <w:iCs/>
          <w:sz w:val="22"/>
          <w:szCs w:val="22"/>
        </w:rPr>
        <w:t xml:space="preserve">ARTÍCULO 12. Atribuciones. </w:t>
      </w:r>
      <w:r>
        <w:rPr>
          <w:bCs/>
          <w:i/>
          <w:iCs/>
          <w:sz w:val="22"/>
          <w:szCs w:val="22"/>
        </w:rPr>
        <w:t>Corresponde al Concejo Distrital, de conformidad con la constitución y la ley:</w:t>
      </w:r>
    </w:p>
    <w:p w14:paraId="0B2EABFE" w14:textId="77777777" w:rsidR="007E2516" w:rsidRDefault="007E2516">
      <w:pPr>
        <w:suppressAutoHyphens/>
        <w:spacing w:line="276" w:lineRule="auto"/>
        <w:ind w:left="426"/>
        <w:jc w:val="both"/>
        <w:rPr>
          <w:b/>
          <w:i/>
          <w:iCs/>
          <w:sz w:val="22"/>
          <w:szCs w:val="22"/>
        </w:rPr>
      </w:pPr>
    </w:p>
    <w:p w14:paraId="1888D843" w14:textId="77777777" w:rsidR="007E2516" w:rsidRDefault="00E523E7">
      <w:pPr>
        <w:suppressAutoHyphens/>
        <w:spacing w:line="276" w:lineRule="auto"/>
        <w:ind w:left="426"/>
        <w:jc w:val="both"/>
        <w:rPr>
          <w:bCs/>
          <w:i/>
          <w:iCs/>
          <w:sz w:val="22"/>
          <w:szCs w:val="22"/>
          <w:u w:val="single"/>
        </w:rPr>
      </w:pPr>
      <w:r>
        <w:rPr>
          <w:bCs/>
          <w:i/>
          <w:iCs/>
          <w:sz w:val="22"/>
          <w:szCs w:val="22"/>
          <w:u w:val="single"/>
        </w:rPr>
        <w:t>1. Dictar las normas necesarias para garantizar el adecuado cumplimiento de las funciones y la eficiente prestación de los servicios a cargo del Distrito.</w:t>
      </w:r>
    </w:p>
    <w:p w14:paraId="54DD4387" w14:textId="77777777" w:rsidR="007E2516" w:rsidRDefault="007E2516">
      <w:pPr>
        <w:suppressAutoHyphens/>
        <w:spacing w:line="276" w:lineRule="auto"/>
        <w:ind w:left="426"/>
        <w:jc w:val="both"/>
        <w:rPr>
          <w:bCs/>
          <w:i/>
          <w:iCs/>
          <w:sz w:val="22"/>
          <w:szCs w:val="22"/>
        </w:rPr>
      </w:pPr>
    </w:p>
    <w:p w14:paraId="47746CEE" w14:textId="77777777" w:rsidR="007E2516" w:rsidRDefault="00E523E7">
      <w:pPr>
        <w:suppressAutoHyphens/>
        <w:spacing w:line="276" w:lineRule="auto"/>
        <w:ind w:left="426"/>
        <w:jc w:val="both"/>
        <w:rPr>
          <w:rFonts w:cs="Arial"/>
          <w:i/>
          <w:iCs/>
          <w:sz w:val="22"/>
          <w:szCs w:val="22"/>
          <w:u w:val="single"/>
        </w:rPr>
      </w:pPr>
      <w:r>
        <w:rPr>
          <w:bCs/>
          <w:i/>
          <w:iCs/>
          <w:sz w:val="22"/>
          <w:szCs w:val="22"/>
          <w:u w:val="single"/>
        </w:rPr>
        <w:t xml:space="preserve">3. </w:t>
      </w:r>
      <w:r>
        <w:rPr>
          <w:i/>
          <w:iCs/>
          <w:color w:val="000000" w:themeColor="text1"/>
          <w:sz w:val="22"/>
          <w:szCs w:val="22"/>
          <w:u w:val="single"/>
          <w:lang w:val="es-CO"/>
        </w:rPr>
        <w:t>Establecer, reformar o eliminar tributos, contribuciones, impuestos y sobretasas: ordenar exenciones tributarias y establecer sistemas de retención y anticipos con el fin de garantizar el efectivo recaudo de aquellos.</w:t>
      </w:r>
    </w:p>
    <w:p w14:paraId="5883CCF6" w14:textId="77777777" w:rsidR="007E2516" w:rsidRDefault="007E2516">
      <w:pPr>
        <w:suppressAutoHyphens/>
        <w:spacing w:line="276" w:lineRule="auto"/>
        <w:ind w:left="426"/>
        <w:jc w:val="both"/>
        <w:rPr>
          <w:b/>
          <w:i/>
          <w:iCs/>
          <w:sz w:val="22"/>
          <w:szCs w:val="22"/>
        </w:rPr>
      </w:pPr>
    </w:p>
    <w:p w14:paraId="535AE5CA" w14:textId="77777777" w:rsidR="007E2516" w:rsidRDefault="00E523E7">
      <w:pPr>
        <w:suppressAutoHyphens/>
        <w:spacing w:line="276" w:lineRule="auto"/>
        <w:ind w:left="426"/>
        <w:jc w:val="both"/>
        <w:rPr>
          <w:bCs/>
          <w:i/>
          <w:iCs/>
          <w:sz w:val="22"/>
          <w:szCs w:val="22"/>
        </w:rPr>
      </w:pPr>
      <w:r>
        <w:rPr>
          <w:b/>
          <w:i/>
          <w:iCs/>
          <w:sz w:val="22"/>
          <w:szCs w:val="22"/>
        </w:rPr>
        <w:t>ARTÍCULO 13. Iniciativa.</w:t>
      </w:r>
      <w:r>
        <w:rPr>
          <w:bCs/>
          <w:i/>
          <w:iCs/>
          <w:sz w:val="22"/>
          <w:szCs w:val="22"/>
        </w:rPr>
        <w:t xml:space="preserve">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14:paraId="612E49DA" w14:textId="77777777" w:rsidR="007E2516" w:rsidRDefault="007E2516">
      <w:pPr>
        <w:suppressAutoHyphens/>
        <w:spacing w:line="276" w:lineRule="auto"/>
        <w:ind w:left="426"/>
        <w:jc w:val="both"/>
        <w:rPr>
          <w:bCs/>
          <w:i/>
          <w:iCs/>
          <w:sz w:val="22"/>
          <w:szCs w:val="22"/>
        </w:rPr>
      </w:pPr>
    </w:p>
    <w:p w14:paraId="47D4175F" w14:textId="77777777" w:rsidR="007E2516" w:rsidRDefault="00E523E7">
      <w:pPr>
        <w:suppressAutoHyphens/>
        <w:spacing w:line="276" w:lineRule="auto"/>
        <w:ind w:left="426"/>
        <w:jc w:val="both"/>
        <w:rPr>
          <w:rFonts w:cs="Arial"/>
          <w:i/>
          <w:iCs/>
          <w:color w:val="000000" w:themeColor="text1"/>
          <w:sz w:val="22"/>
          <w:szCs w:val="22"/>
        </w:rPr>
      </w:pPr>
      <w:r>
        <w:rPr>
          <w:rFonts w:cs="Arial"/>
          <w:i/>
          <w:iCs/>
          <w:color w:val="000000" w:themeColor="text1"/>
          <w:sz w:val="22"/>
          <w:szCs w:val="22"/>
        </w:rPr>
        <w:t>Sólo podrán ser dictados o reformados a iniciativa del alcalde los acuerdos a que se refieren los ordinales 2o., 3o., 4o., 5o., 8o., 9o., 14, 16, 17 y 21 del 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14:paraId="2E9175EC" w14:textId="77777777" w:rsidR="007E2516" w:rsidRDefault="007E2516">
      <w:pPr>
        <w:suppressAutoHyphens/>
        <w:spacing w:line="276" w:lineRule="auto"/>
        <w:jc w:val="both"/>
        <w:rPr>
          <w:bCs/>
          <w:i/>
          <w:iCs/>
          <w:sz w:val="22"/>
          <w:szCs w:val="22"/>
        </w:rPr>
      </w:pPr>
    </w:p>
    <w:p w14:paraId="1D65B37B" w14:textId="77777777" w:rsidR="007E2516" w:rsidRDefault="00E523E7">
      <w:pPr>
        <w:suppressAutoHyphens/>
        <w:spacing w:line="276" w:lineRule="auto"/>
        <w:jc w:val="both"/>
        <w:rPr>
          <w:bCs/>
          <w:szCs w:val="24"/>
        </w:rPr>
      </w:pPr>
      <w:r>
        <w:rPr>
          <w:bCs/>
          <w:szCs w:val="24"/>
        </w:rPr>
        <w:t xml:space="preserve">De acuerdo con el artículo 13, se infiere que la competencia del Concejo de Bogotá en la materia es limitada, toda vez que ordinales como el 3° del artículo 12 solo podrán ser dictados o reformados a iniciativa del alcalde. Sin embargo, esta limitante de orden legal puede ser subsanable en el desarrollo del trámite de la discusión y aprobación puesto que la Administración Distrital participa en el mismo fundamentado en la emisión de un concepto mediante el cual otorga viabilidad o no a la iniciativa. </w:t>
      </w:r>
    </w:p>
    <w:p w14:paraId="61A339DE" w14:textId="77777777" w:rsidR="007E2516" w:rsidRDefault="007E2516">
      <w:pPr>
        <w:suppressAutoHyphens/>
        <w:spacing w:line="276" w:lineRule="auto"/>
        <w:jc w:val="both"/>
        <w:rPr>
          <w:bCs/>
          <w:sz w:val="22"/>
          <w:szCs w:val="22"/>
        </w:rPr>
      </w:pPr>
    </w:p>
    <w:p w14:paraId="4DEFDEBA" w14:textId="77777777" w:rsidR="007E2516" w:rsidRDefault="00E523E7">
      <w:pPr>
        <w:pStyle w:val="Prrafodelista"/>
        <w:numPr>
          <w:ilvl w:val="0"/>
          <w:numId w:val="4"/>
        </w:numPr>
        <w:suppressAutoHyphens/>
        <w:spacing w:line="276" w:lineRule="auto"/>
        <w:jc w:val="both"/>
        <w:rPr>
          <w:rFonts w:cs="Arial"/>
          <w:szCs w:val="24"/>
        </w:rPr>
      </w:pPr>
      <w:r>
        <w:rPr>
          <w:rFonts w:cs="Arial"/>
          <w:szCs w:val="24"/>
        </w:rPr>
        <w:t xml:space="preserve">Por otra parte, es importante mencionar que conforme lo dispone el artículo 3º del </w:t>
      </w:r>
      <w:r>
        <w:rPr>
          <w:rFonts w:cs="Arial"/>
          <w:b/>
          <w:bCs/>
          <w:szCs w:val="24"/>
        </w:rPr>
        <w:t xml:space="preserve">Acuerdo 741 de 2019 </w:t>
      </w:r>
      <w:r>
        <w:rPr>
          <w:rFonts w:cs="Arial"/>
          <w:szCs w:val="24"/>
        </w:rPr>
        <w:t xml:space="preserve">(Reglamento Interno Concejo de Bogotá), la corporación “ejerce las atribuciones, funciones, y competencias, de conformidad con lo establecido en la Constitución Política, el estatuto orgánico para Bogotá, las leyes especiales (…)”. </w:t>
      </w:r>
    </w:p>
    <w:p w14:paraId="064060B0" w14:textId="77777777" w:rsidR="007E2516" w:rsidRDefault="007E2516">
      <w:pPr>
        <w:pStyle w:val="Prrafodelista"/>
        <w:suppressAutoHyphens/>
        <w:spacing w:line="276" w:lineRule="auto"/>
        <w:ind w:left="720"/>
        <w:jc w:val="both"/>
        <w:rPr>
          <w:rFonts w:cs="Arial"/>
          <w:szCs w:val="24"/>
        </w:rPr>
      </w:pPr>
    </w:p>
    <w:p w14:paraId="6EC9EE9E" w14:textId="77777777" w:rsidR="007E2516" w:rsidRDefault="007E2516">
      <w:pPr>
        <w:suppressAutoHyphens/>
        <w:spacing w:line="276" w:lineRule="auto"/>
        <w:jc w:val="both"/>
        <w:rPr>
          <w:bCs/>
          <w:sz w:val="22"/>
          <w:szCs w:val="22"/>
        </w:rPr>
      </w:pPr>
    </w:p>
    <w:p w14:paraId="53D40375" w14:textId="77777777" w:rsidR="007E2516" w:rsidRDefault="00E523E7">
      <w:pPr>
        <w:pStyle w:val="Prrafodelista"/>
        <w:numPr>
          <w:ilvl w:val="0"/>
          <w:numId w:val="1"/>
        </w:numPr>
        <w:suppressAutoHyphens/>
        <w:jc w:val="both"/>
        <w:rPr>
          <w:b/>
          <w:szCs w:val="24"/>
        </w:rPr>
      </w:pPr>
      <w:r>
        <w:rPr>
          <w:b/>
          <w:szCs w:val="24"/>
        </w:rPr>
        <w:t xml:space="preserve">JUSTIFICACIÓN Y ANÁLISIS DE CONVENIENCIA DE LA INICIATIVA </w:t>
      </w:r>
    </w:p>
    <w:p w14:paraId="07957440" w14:textId="77777777" w:rsidR="007E2516" w:rsidRDefault="007E2516">
      <w:pPr>
        <w:suppressAutoHyphens/>
        <w:jc w:val="both"/>
        <w:rPr>
          <w:b/>
          <w:szCs w:val="24"/>
        </w:rPr>
      </w:pPr>
    </w:p>
    <w:p w14:paraId="0B997F70" w14:textId="77777777" w:rsidR="007E2516" w:rsidRDefault="00E523E7">
      <w:pPr>
        <w:suppressAutoHyphens/>
        <w:spacing w:line="276" w:lineRule="auto"/>
        <w:jc w:val="both"/>
        <w:rPr>
          <w:bCs/>
          <w:szCs w:val="24"/>
        </w:rPr>
      </w:pPr>
      <w:r>
        <w:rPr>
          <w:bCs/>
          <w:szCs w:val="24"/>
        </w:rPr>
        <w:t xml:space="preserve">Con el objetivo de justificar el presente Proyecto de Acuerdo, este título presentará la caracterización de los jardines infantiles y colegios privados y la situación de la educación en medio de la pandemia de la COVID-19 en el Distrito Capital. </w:t>
      </w:r>
    </w:p>
    <w:p w14:paraId="1ABAAA68" w14:textId="77777777" w:rsidR="007E2516" w:rsidRDefault="007E2516">
      <w:pPr>
        <w:suppressAutoHyphens/>
        <w:jc w:val="both"/>
        <w:rPr>
          <w:b/>
          <w:szCs w:val="24"/>
        </w:rPr>
      </w:pPr>
    </w:p>
    <w:p w14:paraId="06280C89" w14:textId="77777777" w:rsidR="007E2516" w:rsidRDefault="00E523E7">
      <w:pPr>
        <w:suppressAutoHyphens/>
        <w:jc w:val="both"/>
        <w:rPr>
          <w:b/>
          <w:szCs w:val="24"/>
        </w:rPr>
      </w:pPr>
      <w:r>
        <w:rPr>
          <w:b/>
          <w:szCs w:val="24"/>
        </w:rPr>
        <w:t xml:space="preserve">CARACTERIZACIÓN DE LOS JARDINES INFANTILES Y COLEGIOS PRIVADOS EN BOGOTÁ D.C. </w:t>
      </w:r>
    </w:p>
    <w:p w14:paraId="49759273" w14:textId="77777777" w:rsidR="007E2516" w:rsidRDefault="007E2516">
      <w:pPr>
        <w:suppressAutoHyphens/>
        <w:jc w:val="both"/>
        <w:rPr>
          <w:b/>
          <w:szCs w:val="24"/>
        </w:rPr>
      </w:pPr>
    </w:p>
    <w:p w14:paraId="3E8025D6" w14:textId="77777777" w:rsidR="007E2516" w:rsidRDefault="00E523E7">
      <w:pPr>
        <w:suppressAutoHyphens/>
        <w:jc w:val="both"/>
        <w:rPr>
          <w:rFonts w:cs="Arial"/>
          <w:bCs/>
          <w:szCs w:val="24"/>
        </w:rPr>
      </w:pPr>
      <w:r>
        <w:rPr>
          <w:bCs/>
          <w:noProof/>
          <w:szCs w:val="24"/>
          <w:lang w:val="es-CO" w:eastAsia="es-CO"/>
        </w:rPr>
        <w:drawing>
          <wp:anchor distT="0" distB="0" distL="114300" distR="114300" simplePos="0" relativeHeight="251659264" behindDoc="0" locked="0" layoutInCell="1" allowOverlap="1" wp14:anchorId="04982805" wp14:editId="5C43F96B">
            <wp:simplePos x="0" y="0"/>
            <wp:positionH relativeFrom="margin">
              <wp:posOffset>2716530</wp:posOffset>
            </wp:positionH>
            <wp:positionV relativeFrom="paragraph">
              <wp:posOffset>308610</wp:posOffset>
            </wp:positionV>
            <wp:extent cx="3576955" cy="2409825"/>
            <wp:effectExtent l="0" t="0" r="4445" b="9525"/>
            <wp:wrapSquare wrapText="bothSides"/>
            <wp:docPr id="2" name="Imagen 2" descr="Gráfico, Gráfico circul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Gráfico, Gráfico circular&#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576955" cy="2409825"/>
                    </a:xfrm>
                    <a:prstGeom prst="rect">
                      <a:avLst/>
                    </a:prstGeom>
                    <a:noFill/>
                    <a:ln>
                      <a:noFill/>
                    </a:ln>
                  </pic:spPr>
                </pic:pic>
              </a:graphicData>
            </a:graphic>
          </wp:anchor>
        </w:drawing>
      </w:r>
      <w:r>
        <w:rPr>
          <w:rFonts w:cs="Arial"/>
          <w:bCs/>
          <w:szCs w:val="24"/>
        </w:rPr>
        <w:t xml:space="preserve">De acuerdo con información de la Secretaría de Educación Distrital (SED), para el año 2020 en la capital se encuentran registrados 1.671 instituciones educativas activas del sector privado, </w:t>
      </w:r>
      <w:r>
        <w:rPr>
          <w:rFonts w:cs="Arial"/>
          <w:color w:val="auto"/>
          <w:szCs w:val="24"/>
          <w:lang w:val="es-CO"/>
        </w:rPr>
        <w:t>las cuales han reportado matrícula continuamente en el Sistema de Matrícula Estudiantil de Educación Básica y Media – SIMAT</w:t>
      </w:r>
      <w:r>
        <w:rPr>
          <w:rStyle w:val="Refdenotaalpie"/>
          <w:rFonts w:cs="Arial"/>
          <w:color w:val="auto"/>
          <w:szCs w:val="24"/>
          <w:lang w:val="es-CO"/>
        </w:rPr>
        <w:footnoteReference w:id="2"/>
      </w:r>
      <w:r>
        <w:rPr>
          <w:rFonts w:cs="Arial"/>
          <w:color w:val="auto"/>
          <w:szCs w:val="24"/>
          <w:lang w:val="es-CO"/>
        </w:rPr>
        <w:t>.</w:t>
      </w:r>
      <w:r>
        <w:rPr>
          <w:rFonts w:cs="Arial"/>
          <w:bCs/>
          <w:szCs w:val="24"/>
        </w:rPr>
        <w:t xml:space="preserve"> </w:t>
      </w:r>
    </w:p>
    <w:p w14:paraId="55385756" w14:textId="77777777" w:rsidR="007E2516" w:rsidRDefault="007E2516">
      <w:pPr>
        <w:suppressAutoHyphens/>
        <w:jc w:val="both"/>
        <w:rPr>
          <w:rFonts w:cs="Arial"/>
          <w:bCs/>
          <w:szCs w:val="24"/>
        </w:rPr>
      </w:pPr>
    </w:p>
    <w:p w14:paraId="6D7B5ADA" w14:textId="77777777" w:rsidR="007E2516" w:rsidRDefault="00E523E7">
      <w:pPr>
        <w:suppressAutoHyphens/>
        <w:jc w:val="both"/>
        <w:rPr>
          <w:rFonts w:cs="Arial"/>
          <w:bCs/>
          <w:szCs w:val="24"/>
        </w:rPr>
      </w:pPr>
      <w:r>
        <w:rPr>
          <w:rFonts w:cs="Arial"/>
          <w:bCs/>
          <w:szCs w:val="24"/>
        </w:rPr>
        <w:t xml:space="preserve">Al interior de estas instituciones, se encontraban matriculados 1.419.635 estudiantes en el 2018, de los cuales el 40%, aproximadamente </w:t>
      </w:r>
      <w:r>
        <w:rPr>
          <w:rFonts w:cs="Arial"/>
          <w:szCs w:val="24"/>
        </w:rPr>
        <w:t>562.537 estudiantes, se registraron en el sector educativo privado</w:t>
      </w:r>
      <w:r>
        <w:rPr>
          <w:rStyle w:val="Refdenotaalpie"/>
          <w:rFonts w:cs="Arial"/>
          <w:szCs w:val="24"/>
        </w:rPr>
        <w:footnoteReference w:id="3"/>
      </w:r>
      <w:r>
        <w:rPr>
          <w:rFonts w:cs="Arial"/>
          <w:szCs w:val="24"/>
        </w:rPr>
        <w:t xml:space="preserve">. </w:t>
      </w:r>
    </w:p>
    <w:p w14:paraId="30594A84" w14:textId="77777777" w:rsidR="007E2516" w:rsidRDefault="00E523E7">
      <w:pPr>
        <w:suppressAutoHyphens/>
        <w:spacing w:line="276" w:lineRule="auto"/>
        <w:jc w:val="both"/>
      </w:pPr>
      <w:r>
        <w:t xml:space="preserve">                                   </w:t>
      </w:r>
    </w:p>
    <w:p w14:paraId="6C8C8464" w14:textId="77777777" w:rsidR="007E2516" w:rsidRDefault="00E523E7">
      <w:pPr>
        <w:suppressAutoHyphens/>
        <w:spacing w:line="276" w:lineRule="auto"/>
        <w:jc w:val="both"/>
        <w:rPr>
          <w:sz w:val="16"/>
          <w:szCs w:val="16"/>
        </w:rPr>
      </w:pPr>
      <w:r>
        <w:t xml:space="preserve">                                                               </w:t>
      </w:r>
      <w:r>
        <w:rPr>
          <w:sz w:val="16"/>
          <w:szCs w:val="16"/>
        </w:rPr>
        <w:t>Fuente: Secretaría de Educación Distrital.</w:t>
      </w:r>
    </w:p>
    <w:p w14:paraId="65BFD362" w14:textId="77777777" w:rsidR="007E2516" w:rsidRDefault="00E523E7">
      <w:pPr>
        <w:suppressAutoHyphens/>
        <w:spacing w:line="276" w:lineRule="auto"/>
        <w:jc w:val="center"/>
        <w:rPr>
          <w:bCs/>
          <w:szCs w:val="24"/>
        </w:rPr>
      </w:pPr>
      <w:r>
        <w:rPr>
          <w:noProof/>
          <w:lang w:val="es-CO" w:eastAsia="es-CO"/>
        </w:rPr>
        <w:drawing>
          <wp:inline distT="0" distB="0" distL="0" distR="0" wp14:anchorId="36C46127" wp14:editId="26CFE27F">
            <wp:extent cx="5648325" cy="1485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651233" cy="1487166"/>
                    </a:xfrm>
                    <a:prstGeom prst="rect">
                      <a:avLst/>
                    </a:prstGeom>
                    <a:noFill/>
                    <a:ln>
                      <a:noFill/>
                    </a:ln>
                  </pic:spPr>
                </pic:pic>
              </a:graphicData>
            </a:graphic>
          </wp:inline>
        </w:drawing>
      </w:r>
    </w:p>
    <w:p w14:paraId="0B1D358A" w14:textId="77777777" w:rsidR="007E2516" w:rsidRDefault="00E523E7">
      <w:pPr>
        <w:suppressAutoHyphens/>
        <w:spacing w:line="276" w:lineRule="auto"/>
        <w:jc w:val="both"/>
        <w:rPr>
          <w:sz w:val="16"/>
          <w:szCs w:val="16"/>
        </w:rPr>
      </w:pPr>
      <w:r>
        <w:rPr>
          <w:sz w:val="16"/>
          <w:szCs w:val="16"/>
        </w:rPr>
        <w:t>Fuente: Secretaría de Educación Distrital.</w:t>
      </w:r>
    </w:p>
    <w:p w14:paraId="7A9BA7ED" w14:textId="77777777" w:rsidR="007E2516" w:rsidRDefault="007E2516">
      <w:pPr>
        <w:suppressAutoHyphens/>
        <w:spacing w:line="276" w:lineRule="auto"/>
        <w:jc w:val="both"/>
        <w:rPr>
          <w:bCs/>
          <w:szCs w:val="24"/>
        </w:rPr>
      </w:pPr>
    </w:p>
    <w:p w14:paraId="40862329" w14:textId="77777777" w:rsidR="007E2516" w:rsidRDefault="00E523E7">
      <w:pPr>
        <w:suppressAutoHyphens/>
        <w:spacing w:line="276" w:lineRule="auto"/>
        <w:jc w:val="both"/>
      </w:pPr>
      <w:r>
        <w:rPr>
          <w:bCs/>
          <w:szCs w:val="24"/>
        </w:rPr>
        <w:t xml:space="preserve">Es importante mencionar que el sector educativo privado hace presencia en 19 localidades de la ciudad y según el boletín estadístico de los colegios privados de la SED, las localidades con mayor proporción de estudiantes en colegios privados son </w:t>
      </w:r>
      <w:r>
        <w:t>Suba con el 14.9% (210.902 estudiantes), Kennedy (12,9%, 184.585 estudiantes); Bosa (11,3%, 160.435 estudiantes); Engativá (9,5%, 134.334 estudiantes) y Ciudad Bolívar (8.6%, 122.604 estudiantes)</w:t>
      </w:r>
      <w:r>
        <w:rPr>
          <w:rStyle w:val="Refdenotaalpie"/>
        </w:rPr>
        <w:footnoteReference w:id="4"/>
      </w:r>
      <w:r>
        <w:t>.</w:t>
      </w:r>
    </w:p>
    <w:p w14:paraId="74FFC3AB" w14:textId="77777777" w:rsidR="007E2516" w:rsidRDefault="007E2516">
      <w:pPr>
        <w:suppressAutoHyphens/>
        <w:spacing w:line="276" w:lineRule="auto"/>
        <w:jc w:val="both"/>
        <w:rPr>
          <w:bCs/>
          <w:szCs w:val="24"/>
        </w:rPr>
      </w:pPr>
    </w:p>
    <w:p w14:paraId="130266EB" w14:textId="77777777" w:rsidR="007E2516" w:rsidRDefault="00E523E7">
      <w:pPr>
        <w:suppressAutoHyphens/>
        <w:jc w:val="center"/>
        <w:rPr>
          <w:b/>
          <w:szCs w:val="24"/>
        </w:rPr>
      </w:pPr>
      <w:r>
        <w:rPr>
          <w:b/>
          <w:noProof/>
          <w:szCs w:val="24"/>
          <w:lang w:val="es-CO" w:eastAsia="es-CO"/>
        </w:rPr>
        <w:drawing>
          <wp:inline distT="0" distB="0" distL="0" distR="0" wp14:anchorId="1030E700" wp14:editId="3F1A9BB4">
            <wp:extent cx="4319270" cy="3106420"/>
            <wp:effectExtent l="0" t="0" r="508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337553" cy="3119383"/>
                    </a:xfrm>
                    <a:prstGeom prst="rect">
                      <a:avLst/>
                    </a:prstGeom>
                    <a:noFill/>
                    <a:ln>
                      <a:noFill/>
                    </a:ln>
                  </pic:spPr>
                </pic:pic>
              </a:graphicData>
            </a:graphic>
          </wp:inline>
        </w:drawing>
      </w:r>
    </w:p>
    <w:p w14:paraId="5E32F925" w14:textId="77777777" w:rsidR="007E2516" w:rsidRDefault="00E523E7">
      <w:pPr>
        <w:suppressAutoHyphens/>
        <w:spacing w:line="276" w:lineRule="auto"/>
        <w:jc w:val="both"/>
        <w:rPr>
          <w:sz w:val="16"/>
          <w:szCs w:val="16"/>
        </w:rPr>
      </w:pPr>
      <w:r>
        <w:rPr>
          <w:szCs w:val="24"/>
        </w:rPr>
        <w:tab/>
      </w:r>
      <w:r>
        <w:rPr>
          <w:sz w:val="16"/>
          <w:szCs w:val="16"/>
        </w:rPr>
        <w:t>Fuente: Secretaría de Educación Distrital.</w:t>
      </w:r>
    </w:p>
    <w:p w14:paraId="648CEDFC" w14:textId="77777777" w:rsidR="007E2516" w:rsidRDefault="007E2516">
      <w:pPr>
        <w:suppressAutoHyphens/>
        <w:spacing w:line="276" w:lineRule="auto"/>
        <w:jc w:val="both"/>
        <w:rPr>
          <w:sz w:val="16"/>
          <w:szCs w:val="16"/>
        </w:rPr>
      </w:pPr>
    </w:p>
    <w:p w14:paraId="0D92CBD2" w14:textId="77777777" w:rsidR="007E2516" w:rsidRDefault="00E523E7">
      <w:pPr>
        <w:suppressAutoHyphens/>
        <w:spacing w:line="276" w:lineRule="auto"/>
        <w:jc w:val="both"/>
        <w:rPr>
          <w:bCs/>
          <w:szCs w:val="24"/>
        </w:rPr>
      </w:pPr>
      <w:r>
        <w:rPr>
          <w:bCs/>
          <w:szCs w:val="24"/>
        </w:rPr>
        <w:t xml:space="preserve">A partir de la anterior información, observamos la importancia del sector educativo privado en 19 localidades de la ciudad, los cuales cumplen una función social de conformidad con el artículo 67 de la Constitución Política, en donde está estipulado que la educación es un derecho y un servicio público que tiene una función social. Por ejemplo, en la localidad de Suba el número de estudiantes matriculados supera al del sector educativo oficial en una proporción del 22% frente al 10% de los colegios oficiales.  </w:t>
      </w:r>
    </w:p>
    <w:p w14:paraId="53A1E0A6" w14:textId="77777777" w:rsidR="007E2516" w:rsidRDefault="007E2516">
      <w:pPr>
        <w:suppressAutoHyphens/>
        <w:spacing w:line="276" w:lineRule="auto"/>
        <w:jc w:val="both"/>
        <w:rPr>
          <w:bCs/>
          <w:szCs w:val="24"/>
        </w:rPr>
      </w:pPr>
    </w:p>
    <w:p w14:paraId="04342457" w14:textId="77777777" w:rsidR="007E2516" w:rsidRDefault="00E523E7">
      <w:pPr>
        <w:suppressAutoHyphens/>
        <w:spacing w:line="276" w:lineRule="auto"/>
        <w:jc w:val="both"/>
        <w:rPr>
          <w:b/>
          <w:szCs w:val="24"/>
        </w:rPr>
      </w:pPr>
      <w:r>
        <w:rPr>
          <w:b/>
          <w:szCs w:val="24"/>
        </w:rPr>
        <w:t>Sector educativo e Impuesto de Industria y Comercio (ICA)</w:t>
      </w:r>
    </w:p>
    <w:p w14:paraId="5F62BD86" w14:textId="77777777" w:rsidR="007E2516" w:rsidRDefault="007E2516">
      <w:pPr>
        <w:suppressAutoHyphens/>
        <w:spacing w:line="276" w:lineRule="auto"/>
        <w:jc w:val="both"/>
        <w:rPr>
          <w:b/>
          <w:szCs w:val="24"/>
        </w:rPr>
      </w:pPr>
    </w:p>
    <w:p w14:paraId="6A0DA60D" w14:textId="77777777" w:rsidR="007E2516" w:rsidRDefault="00E523E7">
      <w:pPr>
        <w:suppressAutoHyphens/>
        <w:spacing w:line="276" w:lineRule="auto"/>
        <w:jc w:val="both"/>
        <w:rPr>
          <w:bCs/>
          <w:szCs w:val="24"/>
        </w:rPr>
      </w:pPr>
      <w:r>
        <w:rPr>
          <w:bCs/>
          <w:szCs w:val="24"/>
        </w:rPr>
        <w:t xml:space="preserve">En lo que concierne al Impuesto de Industria y Comercio (ICA), la educación pública no se encuentra sujeta a este tributo de conformidad con lo dispuesto en la Ley </w:t>
      </w:r>
      <w:r>
        <w:rPr>
          <w:rFonts w:cs="Arial"/>
          <w:color w:val="000000" w:themeColor="text1"/>
          <w:szCs w:val="24"/>
        </w:rPr>
        <w:t xml:space="preserve">14 de 1983, artículo 39 y </w:t>
      </w:r>
      <w:r>
        <w:rPr>
          <w:bCs/>
          <w:szCs w:val="24"/>
        </w:rPr>
        <w:t xml:space="preserve">en el caso del Distrito por el Decreto </w:t>
      </w:r>
      <w:r>
        <w:rPr>
          <w:bCs/>
          <w:color w:val="000000" w:themeColor="text1"/>
          <w:szCs w:val="24"/>
        </w:rPr>
        <w:t xml:space="preserve">352 de 2002 en su artículo 39, pero en relación a los jardines infantiles y colegios privados, a pesar de prestar un servicio de educación aquellos están sujetos a dicho tributo de acuerdo con la ley y la normatividad citada, sin embargo, es importante recordar que el Concejo de Bogotá concedió una exención a la educación privada a través del Acuerdo 11 de 1988, la cual tuvo vigencia hasta 1992 </w:t>
      </w:r>
      <w:r>
        <w:rPr>
          <w:bCs/>
          <w:szCs w:val="24"/>
        </w:rPr>
        <w:t xml:space="preserve">sin existir una norma que prorrogue el plazo de la exención o la otorgue nuevamente.  </w:t>
      </w:r>
    </w:p>
    <w:p w14:paraId="28A841E7" w14:textId="77777777" w:rsidR="007E2516" w:rsidRDefault="007E2516">
      <w:pPr>
        <w:suppressAutoHyphens/>
        <w:spacing w:line="276" w:lineRule="auto"/>
        <w:jc w:val="both"/>
        <w:rPr>
          <w:bCs/>
          <w:szCs w:val="24"/>
        </w:rPr>
      </w:pPr>
    </w:p>
    <w:p w14:paraId="59F4F416" w14:textId="77777777" w:rsidR="007E2516" w:rsidRDefault="00E523E7">
      <w:pPr>
        <w:suppressAutoHyphens/>
        <w:spacing w:line="276" w:lineRule="auto"/>
        <w:jc w:val="both"/>
        <w:rPr>
          <w:rFonts w:cs="Arial"/>
          <w:bCs/>
          <w:color w:val="000000" w:themeColor="text1"/>
          <w:szCs w:val="24"/>
          <w:shd w:val="clear" w:color="auto" w:fill="FFFFFF"/>
        </w:rPr>
      </w:pPr>
      <w:r>
        <w:rPr>
          <w:bCs/>
          <w:szCs w:val="24"/>
        </w:rPr>
        <w:t>Según cifras proporcionadas por la Secretaría Distrital de Hacienda</w:t>
      </w:r>
      <w:r>
        <w:rPr>
          <w:rStyle w:val="Refdenotaalpie"/>
          <w:bCs/>
          <w:szCs w:val="24"/>
        </w:rPr>
        <w:footnoteReference w:id="5"/>
      </w:r>
      <w:r>
        <w:rPr>
          <w:bCs/>
          <w:szCs w:val="24"/>
        </w:rPr>
        <w:t>, el número de declarantes por actividades educativas (Jardines infantiles y colegios privados)</w:t>
      </w:r>
      <w:r>
        <w:rPr>
          <w:rStyle w:val="Refdenotaalpie"/>
          <w:bCs/>
          <w:szCs w:val="24"/>
        </w:rPr>
        <w:footnoteReference w:customMarkFollows="1" w:id="6"/>
        <w:sym w:font="Symbol" w:char="F02A"/>
      </w:r>
      <w:r>
        <w:rPr>
          <w:bCs/>
          <w:szCs w:val="24"/>
        </w:rPr>
        <w:t xml:space="preserve"> del ICA fue de 1.338 en el 2020, representando en promedio el 1,8% de participación en el ICA por sector de servicios y del 0,6% de participación del total del ICA. Si bien el contribuyente suministra los ingresos del Distrito, así como los bienes y servicios priorizados en el Plan de Desarrollo Distrital (PDD), en donde la educación es una de las grandes apuestas de esta Administración Distrital como se puede observar en su propósito primero “</w:t>
      </w:r>
      <w:r>
        <w:rPr>
          <w:rFonts w:cs="Arial"/>
          <w:bCs/>
          <w:i/>
          <w:iCs/>
          <w:szCs w:val="24"/>
        </w:rPr>
        <w:t xml:space="preserve">Hacer un nuevo contrato social con igualdad de oportunidades para la inclusión social, productiva y política”, </w:t>
      </w:r>
      <w:r>
        <w:rPr>
          <w:rFonts w:cs="Arial"/>
          <w:bCs/>
          <w:szCs w:val="24"/>
        </w:rPr>
        <w:t xml:space="preserve">otorgar una exención como la que busca la presente iniciativa no debe considerarse como una medida con  repercusiones negativas en el recaudo sino más bien como una medida que contribuye a dicha apuesta, la cual no es ajena a los jardines infantiles y colegios privados de la ciudad y, asimismo, debe ser vista </w:t>
      </w:r>
      <w:r>
        <w:rPr>
          <w:rFonts w:cs="Arial"/>
          <w:bCs/>
          <w:color w:val="000000" w:themeColor="text1"/>
          <w:szCs w:val="24"/>
        </w:rPr>
        <w:t xml:space="preserve">como una medida que hace parte de </w:t>
      </w:r>
      <w:r>
        <w:rPr>
          <w:rFonts w:cs="Arial"/>
          <w:bCs/>
          <w:color w:val="000000" w:themeColor="text1"/>
          <w:szCs w:val="24"/>
          <w:shd w:val="clear" w:color="auto" w:fill="FFFFFF"/>
        </w:rPr>
        <w:t xml:space="preserve">la recuperación de la educación, esencial para evitar una catástrofe generacional debido a que el COVID-19 ha ocasionado la mayor interrupción de la historia en los sistemas educativos del mundo.  </w:t>
      </w:r>
    </w:p>
    <w:p w14:paraId="2544E089" w14:textId="77777777" w:rsidR="007E2516" w:rsidRDefault="00E523E7">
      <w:pPr>
        <w:suppressAutoHyphens/>
        <w:spacing w:line="276" w:lineRule="auto"/>
        <w:jc w:val="center"/>
        <w:rPr>
          <w:bCs/>
          <w:szCs w:val="24"/>
        </w:rPr>
      </w:pPr>
      <w:r>
        <w:rPr>
          <w:bCs/>
          <w:noProof/>
          <w:szCs w:val="24"/>
          <w:lang w:val="es-CO" w:eastAsia="es-CO"/>
        </w:rPr>
        <w:drawing>
          <wp:inline distT="0" distB="0" distL="0" distR="0" wp14:anchorId="7AD424C6" wp14:editId="3793BEB6">
            <wp:extent cx="3808730" cy="3154680"/>
            <wp:effectExtent l="0" t="0" r="1270" b="7620"/>
            <wp:docPr id="5" name="Imagen 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abla&#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808960" cy="3155182"/>
                    </a:xfrm>
                    <a:prstGeom prst="rect">
                      <a:avLst/>
                    </a:prstGeom>
                    <a:noFill/>
                    <a:ln>
                      <a:noFill/>
                    </a:ln>
                  </pic:spPr>
                </pic:pic>
              </a:graphicData>
            </a:graphic>
          </wp:inline>
        </w:drawing>
      </w:r>
    </w:p>
    <w:p w14:paraId="5E66BADD" w14:textId="77777777" w:rsidR="007E2516" w:rsidRDefault="00E523E7">
      <w:pPr>
        <w:suppressAutoHyphens/>
        <w:spacing w:line="276" w:lineRule="auto"/>
        <w:jc w:val="both"/>
        <w:rPr>
          <w:sz w:val="16"/>
          <w:szCs w:val="16"/>
        </w:rPr>
      </w:pPr>
      <w:r>
        <w:rPr>
          <w:sz w:val="16"/>
          <w:szCs w:val="16"/>
        </w:rPr>
        <w:t>Fuente: Secretaría Distrital de Hacienda.</w:t>
      </w:r>
    </w:p>
    <w:p w14:paraId="261B9AFC" w14:textId="77777777" w:rsidR="007E2516" w:rsidRDefault="007E2516">
      <w:pPr>
        <w:suppressAutoHyphens/>
        <w:spacing w:line="276" w:lineRule="auto"/>
        <w:jc w:val="center"/>
        <w:rPr>
          <w:bCs/>
          <w:szCs w:val="24"/>
        </w:rPr>
      </w:pPr>
    </w:p>
    <w:p w14:paraId="0C158234" w14:textId="77777777" w:rsidR="007E2516" w:rsidRDefault="00E523E7">
      <w:pPr>
        <w:suppressAutoHyphens/>
        <w:jc w:val="both"/>
        <w:rPr>
          <w:b/>
          <w:szCs w:val="24"/>
        </w:rPr>
      </w:pPr>
      <w:r>
        <w:rPr>
          <w:b/>
          <w:szCs w:val="24"/>
        </w:rPr>
        <w:t xml:space="preserve">LA EDUCACIÓN EN MEDIO DE LA PANDEMIA DE LA COVID-19. </w:t>
      </w:r>
    </w:p>
    <w:p w14:paraId="3030B166" w14:textId="77777777" w:rsidR="007E2516" w:rsidRDefault="007E2516">
      <w:pPr>
        <w:suppressAutoHyphens/>
        <w:jc w:val="both"/>
        <w:rPr>
          <w:b/>
          <w:szCs w:val="24"/>
        </w:rPr>
      </w:pPr>
    </w:p>
    <w:p w14:paraId="57126BD9" w14:textId="77777777" w:rsidR="007E2516" w:rsidRDefault="00E523E7">
      <w:pPr>
        <w:suppressAutoHyphens/>
        <w:ind w:left="3828"/>
        <w:jc w:val="both"/>
        <w:rPr>
          <w:rFonts w:cs="Arial"/>
          <w:i/>
          <w:iCs/>
          <w:color w:val="000000" w:themeColor="text1"/>
          <w:sz w:val="22"/>
          <w:szCs w:val="22"/>
          <w:shd w:val="clear" w:color="auto" w:fill="FFFFFF"/>
        </w:rPr>
      </w:pPr>
      <w:r>
        <w:rPr>
          <w:rFonts w:cs="Arial"/>
          <w:i/>
          <w:iCs/>
          <w:color w:val="000000" w:themeColor="text1"/>
          <w:sz w:val="22"/>
          <w:szCs w:val="22"/>
          <w:shd w:val="clear" w:color="auto" w:fill="FFFFFF"/>
        </w:rPr>
        <w:t>El brote de la COVID-19 es un problema sanitario de gran magnitud. pero también es una gran crisis para la educación.</w:t>
      </w:r>
    </w:p>
    <w:p w14:paraId="78C03CD8" w14:textId="77777777" w:rsidR="007E2516" w:rsidRDefault="007E2516">
      <w:pPr>
        <w:suppressAutoHyphens/>
        <w:ind w:left="3828"/>
        <w:jc w:val="both"/>
        <w:rPr>
          <w:rFonts w:cs="Arial"/>
          <w:i/>
          <w:iCs/>
          <w:color w:val="000000" w:themeColor="text1"/>
          <w:sz w:val="22"/>
          <w:szCs w:val="22"/>
          <w:shd w:val="clear" w:color="auto" w:fill="FFFFFF"/>
        </w:rPr>
      </w:pPr>
    </w:p>
    <w:p w14:paraId="01EB2295" w14:textId="77777777" w:rsidR="007E2516" w:rsidRDefault="00E523E7">
      <w:pPr>
        <w:suppressAutoHyphens/>
        <w:ind w:left="3828"/>
        <w:jc w:val="right"/>
        <w:rPr>
          <w:rFonts w:cs="Arial"/>
          <w:i/>
          <w:iCs/>
          <w:color w:val="000000" w:themeColor="text1"/>
          <w:sz w:val="22"/>
          <w:szCs w:val="22"/>
        </w:rPr>
      </w:pPr>
      <w:r>
        <w:rPr>
          <w:rFonts w:cs="Arial"/>
          <w:color w:val="000000" w:themeColor="text1"/>
          <w:sz w:val="22"/>
          <w:szCs w:val="22"/>
          <w:shd w:val="clear" w:color="auto" w:fill="FFFFFF"/>
        </w:rPr>
        <w:t>UNESCO, 2020</w:t>
      </w:r>
      <w:r>
        <w:rPr>
          <w:rFonts w:cs="Arial"/>
          <w:i/>
          <w:iCs/>
          <w:color w:val="000000" w:themeColor="text1"/>
          <w:sz w:val="22"/>
          <w:szCs w:val="22"/>
          <w:shd w:val="clear" w:color="auto" w:fill="FFFFFF"/>
        </w:rPr>
        <w:t xml:space="preserve">. </w:t>
      </w:r>
    </w:p>
    <w:p w14:paraId="349A6833" w14:textId="77777777" w:rsidR="007E2516" w:rsidRDefault="007E2516">
      <w:pPr>
        <w:suppressAutoHyphens/>
        <w:jc w:val="both"/>
        <w:rPr>
          <w:b/>
          <w:szCs w:val="24"/>
        </w:rPr>
      </w:pPr>
    </w:p>
    <w:p w14:paraId="229C3D9B" w14:textId="77777777" w:rsidR="007E2516" w:rsidRDefault="00E523E7">
      <w:pPr>
        <w:pStyle w:val="Default"/>
        <w:spacing w:line="276" w:lineRule="auto"/>
        <w:jc w:val="both"/>
        <w:rPr>
          <w:rFonts w:ascii="Arial" w:hAnsi="Arial" w:cs="Arial"/>
        </w:rPr>
      </w:pPr>
      <w:r>
        <w:rPr>
          <w:rFonts w:ascii="Arial" w:hAnsi="Arial" w:cs="Arial"/>
        </w:rPr>
        <w:t>La pandemia del COVID-19 ha ocasionado la mayor interrupción del sistema educativo en el mundo</w:t>
      </w:r>
      <w:r>
        <w:rPr>
          <w:rFonts w:cs="Arial"/>
        </w:rPr>
        <w:t xml:space="preserve">, </w:t>
      </w:r>
      <w:r>
        <w:rPr>
          <w:rFonts w:ascii="Arial" w:hAnsi="Arial" w:cs="Arial"/>
        </w:rPr>
        <w:t>según la Organización de las Naciones Unidas para la Educación, la Ciencia y la Cultura (UNESCO)</w:t>
      </w:r>
      <w:r>
        <w:rPr>
          <w:rStyle w:val="Refdenotaalpie"/>
          <w:rFonts w:ascii="Arial" w:hAnsi="Arial" w:cs="Arial"/>
        </w:rPr>
        <w:footnoteReference w:id="7"/>
      </w:r>
      <w:r>
        <w:rPr>
          <w:rFonts w:ascii="Arial" w:hAnsi="Arial" w:cs="Arial"/>
        </w:rPr>
        <w:t xml:space="preserve">, ha señalado que el cierre de escuelas aumenta las desigualdades en la educación y afecta de manera desproporcionada a los niños y jóvenes más vulnerables del mundo. Además, es importante mencionar que, 109 países se vieron afectados por el cierre de escuelas afectando al 60,5% de la población estudiantil mundial y dejando como resultado más 1.508 millones de estudiantes fuera de las escuelas.  </w:t>
      </w:r>
    </w:p>
    <w:p w14:paraId="5EF41BF4" w14:textId="77777777" w:rsidR="007E2516" w:rsidRDefault="007E2516">
      <w:pPr>
        <w:pStyle w:val="Default"/>
        <w:spacing w:line="276" w:lineRule="auto"/>
        <w:jc w:val="both"/>
        <w:rPr>
          <w:rFonts w:ascii="Arial" w:hAnsi="Arial" w:cs="Arial"/>
        </w:rPr>
      </w:pPr>
    </w:p>
    <w:p w14:paraId="55E145C4" w14:textId="77777777" w:rsidR="007E2516" w:rsidRDefault="00E523E7">
      <w:pPr>
        <w:pStyle w:val="Default"/>
        <w:spacing w:line="276" w:lineRule="auto"/>
        <w:jc w:val="both"/>
        <w:rPr>
          <w:rFonts w:ascii="Arial" w:hAnsi="Arial" w:cs="Arial"/>
        </w:rPr>
      </w:pPr>
      <w:r>
        <w:rPr>
          <w:rFonts w:ascii="Arial" w:hAnsi="Arial" w:cs="Arial"/>
        </w:rPr>
        <w:t xml:space="preserve">Actualmente, a fecha 25 de mayo de 2021, el 12% de la población se encuentra afectada por el cierre de escuelas, 210 millones de estudiantes fuera de la escuela y 24 países afectados por el cierre de escuelas. Por esta razón, la Organización Internacional ha hecho el llamado de que ahora es el momento de definir el futuro de la educación, ya que, ante los cierres de colegios es imperativo asegurar la continuidad, la inclusión y la equidad. </w:t>
      </w:r>
    </w:p>
    <w:p w14:paraId="3E3E6025" w14:textId="77777777" w:rsidR="007E2516" w:rsidRDefault="007E2516">
      <w:pPr>
        <w:pStyle w:val="Default"/>
        <w:spacing w:line="276" w:lineRule="auto"/>
        <w:jc w:val="center"/>
        <w:rPr>
          <w:rFonts w:ascii="Arial" w:hAnsi="Arial" w:cs="Arial"/>
          <w:b/>
          <w:bCs/>
          <w:sz w:val="22"/>
          <w:szCs w:val="22"/>
          <w:lang w:val="es-ES"/>
        </w:rPr>
      </w:pPr>
    </w:p>
    <w:p w14:paraId="79FB5383" w14:textId="77777777" w:rsidR="007E2516" w:rsidRDefault="00E523E7">
      <w:pPr>
        <w:pStyle w:val="Default"/>
        <w:spacing w:line="276" w:lineRule="auto"/>
        <w:jc w:val="center"/>
        <w:rPr>
          <w:rFonts w:ascii="Arial" w:hAnsi="Arial" w:cs="Arial"/>
          <w:b/>
          <w:bCs/>
          <w:sz w:val="22"/>
          <w:szCs w:val="22"/>
          <w:lang w:val="es-ES"/>
        </w:rPr>
      </w:pPr>
      <w:r>
        <w:rPr>
          <w:rFonts w:ascii="Arial" w:hAnsi="Arial" w:cs="Arial"/>
          <w:b/>
          <w:bCs/>
          <w:sz w:val="22"/>
          <w:szCs w:val="22"/>
          <w:lang w:val="es-ES"/>
        </w:rPr>
        <w:t xml:space="preserve">Cierre de escuelas en América Latina y el Caribe. </w:t>
      </w:r>
    </w:p>
    <w:p w14:paraId="39BFD442" w14:textId="77777777" w:rsidR="007E2516" w:rsidRDefault="00E523E7">
      <w:pPr>
        <w:spacing w:line="276" w:lineRule="auto"/>
        <w:jc w:val="center"/>
        <w:rPr>
          <w:rFonts w:cs="Arial"/>
        </w:rPr>
      </w:pPr>
      <w:r>
        <w:rPr>
          <w:rFonts w:cs="Arial"/>
          <w:noProof/>
          <w:lang w:val="es-CO" w:eastAsia="es-CO"/>
        </w:rPr>
        <w:drawing>
          <wp:inline distT="0" distB="0" distL="0" distR="0" wp14:anchorId="3A080C7B" wp14:editId="61D3A5A5">
            <wp:extent cx="4023995" cy="2766060"/>
            <wp:effectExtent l="0" t="0" r="0" b="0"/>
            <wp:docPr id="4"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1" descr="Mapa&#10;&#10;Descripción generada automáticamente"/>
                    <pic:cNvPicPr>
                      <a:picLocks noChangeAspect="1"/>
                    </pic:cNvPicPr>
                  </pic:nvPicPr>
                  <pic:blipFill>
                    <a:blip r:embed="rId13"/>
                    <a:stretch>
                      <a:fillRect/>
                    </a:stretch>
                  </pic:blipFill>
                  <pic:spPr>
                    <a:xfrm>
                      <a:off x="0" y="0"/>
                      <a:ext cx="4147810" cy="2851458"/>
                    </a:xfrm>
                    <a:prstGeom prst="rect">
                      <a:avLst/>
                    </a:prstGeom>
                  </pic:spPr>
                </pic:pic>
              </a:graphicData>
            </a:graphic>
          </wp:inline>
        </w:drawing>
      </w:r>
    </w:p>
    <w:p w14:paraId="0F3EB1A2" w14:textId="77777777" w:rsidR="007E2516" w:rsidRDefault="00E523E7">
      <w:pPr>
        <w:pStyle w:val="Default"/>
        <w:spacing w:line="276" w:lineRule="auto"/>
        <w:jc w:val="both"/>
        <w:rPr>
          <w:rFonts w:ascii="Arial" w:hAnsi="Arial" w:cs="Arial"/>
          <w:sz w:val="16"/>
          <w:szCs w:val="16"/>
          <w:lang w:val="es-ES"/>
        </w:rPr>
      </w:pPr>
      <w:r>
        <w:rPr>
          <w:rFonts w:ascii="Arial" w:hAnsi="Arial" w:cs="Arial"/>
          <w:sz w:val="16"/>
          <w:szCs w:val="16"/>
          <w:lang w:val="es-ES"/>
        </w:rPr>
        <w:t xml:space="preserve">Fuente: UNICEF, 2020. </w:t>
      </w:r>
    </w:p>
    <w:p w14:paraId="73315C87" w14:textId="77777777" w:rsidR="007E2516" w:rsidRDefault="007E2516">
      <w:pPr>
        <w:spacing w:line="276" w:lineRule="auto"/>
        <w:jc w:val="both"/>
        <w:rPr>
          <w:rFonts w:cs="Arial"/>
        </w:rPr>
      </w:pPr>
    </w:p>
    <w:p w14:paraId="47B7AE97" w14:textId="77777777" w:rsidR="007E2516" w:rsidRDefault="00E523E7">
      <w:pPr>
        <w:spacing w:line="276" w:lineRule="auto"/>
        <w:jc w:val="both"/>
        <w:rPr>
          <w:rFonts w:cs="Arial"/>
        </w:rPr>
      </w:pPr>
      <w:r>
        <w:rPr>
          <w:rFonts w:cs="Arial"/>
        </w:rPr>
        <w:t>Por su parte, según informe de noviembre de 2020 elaborado por la UNICEF</w:t>
      </w:r>
      <w:r>
        <w:rPr>
          <w:rStyle w:val="Refdenotaalpie"/>
          <w:rFonts w:cs="Arial"/>
        </w:rPr>
        <w:footnoteReference w:id="8"/>
      </w:r>
      <w:r>
        <w:rPr>
          <w:rFonts w:cs="Arial"/>
        </w:rPr>
        <w:t xml:space="preserve">, 137 millones de estudiantes en América Latina y el Caribe no han regresado a la escuela habiendo perdido más de 170 días de aprendizaje, cuatro veces más alta que la media global de 40 días, es decir, que en la región los niños, niñas y adolescentes perdieron un año entero de educación. </w:t>
      </w:r>
    </w:p>
    <w:p w14:paraId="6CB1A0F5" w14:textId="77777777" w:rsidR="007E2516" w:rsidRDefault="007E2516">
      <w:pPr>
        <w:pStyle w:val="Default"/>
        <w:spacing w:line="276" w:lineRule="auto"/>
        <w:jc w:val="both"/>
        <w:rPr>
          <w:rFonts w:ascii="Arial" w:hAnsi="Arial" w:cs="Arial"/>
          <w:lang w:val="es-ES"/>
        </w:rPr>
      </w:pPr>
    </w:p>
    <w:p w14:paraId="7578C97E" w14:textId="77777777" w:rsidR="007E2516" w:rsidRDefault="00E523E7">
      <w:pPr>
        <w:pStyle w:val="Default"/>
        <w:spacing w:line="276" w:lineRule="auto"/>
        <w:jc w:val="both"/>
        <w:rPr>
          <w:rFonts w:ascii="Arial" w:hAnsi="Arial" w:cs="Arial"/>
        </w:rPr>
      </w:pPr>
      <w:r>
        <w:rPr>
          <w:rFonts w:ascii="Arial" w:hAnsi="Arial" w:cs="Arial"/>
        </w:rPr>
        <w:t xml:space="preserve">Igualmente, la UNICEF presenta que 23,8 millones de niños y jóvenes podrían abandonar la escuela o no tener acceso a ella el año que viene a consecuencia de las repercusiones económicas de la pandemia. En América Latina y el Caribe 137 millones de estudiantes no han regresado a la escuela y se estima que, </w:t>
      </w:r>
      <w:r>
        <w:rPr>
          <w:rFonts w:ascii="Arial" w:hAnsi="Arial" w:cs="Arial"/>
          <w:lang w:val="es-ES"/>
        </w:rPr>
        <w:t>a nivel mundial, la región sufra el segundo mayor descenso en la matrícula escolar (1,83%) entre todas las regiones.</w:t>
      </w:r>
    </w:p>
    <w:p w14:paraId="35D6D598" w14:textId="77777777" w:rsidR="007E2516" w:rsidRDefault="00E523E7">
      <w:pPr>
        <w:suppressAutoHyphens/>
        <w:spacing w:line="276" w:lineRule="auto"/>
        <w:jc w:val="both"/>
        <w:rPr>
          <w:rFonts w:cs="Arial"/>
          <w:szCs w:val="24"/>
        </w:rPr>
      </w:pPr>
      <w:r>
        <w:rPr>
          <w:rFonts w:cs="Arial"/>
          <w:szCs w:val="24"/>
        </w:rPr>
        <w:t>Por otro lado, el Banco Mundial</w:t>
      </w:r>
      <w:r>
        <w:rPr>
          <w:rStyle w:val="Refdenotaalpie"/>
          <w:rFonts w:cs="Arial"/>
          <w:szCs w:val="24"/>
        </w:rPr>
        <w:footnoteReference w:id="9"/>
      </w:r>
      <w:r>
        <w:rPr>
          <w:rFonts w:cs="Arial"/>
          <w:szCs w:val="24"/>
        </w:rPr>
        <w:t xml:space="preserve"> determinó que, el impacto del COVID-19 en la educación genera unos costos educativos directos, como son la interrupción del aprendizaje, el aumento de la inequidad en el mismo y la reducción al apego a la escuela. Además, genera costos en la demanda educativa, es decir, aumenta la tasa de deserción escolar en especial entre las personas más desfavorecidas y con una menor calidad de la enseñanza en cuanto a la oferta y, por último, se tienen unos costos a largo plazo, como el aumento de la pobreza en el aprendizaje, el malestar social, el ascenso de la inequidad y el cierre de colegios privados. </w:t>
      </w:r>
    </w:p>
    <w:p w14:paraId="0DCCF493" w14:textId="77777777" w:rsidR="007E2516" w:rsidRDefault="007E2516">
      <w:pPr>
        <w:suppressAutoHyphens/>
        <w:spacing w:line="276" w:lineRule="auto"/>
        <w:jc w:val="both"/>
        <w:rPr>
          <w:rFonts w:cs="Arial"/>
          <w:szCs w:val="24"/>
        </w:rPr>
      </w:pPr>
    </w:p>
    <w:p w14:paraId="0ACF6267" w14:textId="77777777" w:rsidR="007E2516" w:rsidRDefault="00E523E7">
      <w:pPr>
        <w:suppressAutoHyphens/>
        <w:spacing w:line="276" w:lineRule="auto"/>
        <w:jc w:val="center"/>
        <w:rPr>
          <w:rFonts w:cs="Arial"/>
          <w:b/>
          <w:bCs/>
          <w:sz w:val="22"/>
          <w:szCs w:val="22"/>
        </w:rPr>
      </w:pPr>
      <w:r>
        <w:rPr>
          <w:rFonts w:cs="Arial"/>
          <w:b/>
          <w:bCs/>
          <w:sz w:val="22"/>
          <w:szCs w:val="22"/>
        </w:rPr>
        <w:t>Impacto de la COVID-19 en la educación.</w:t>
      </w:r>
    </w:p>
    <w:p w14:paraId="50FEC955" w14:textId="77777777" w:rsidR="007E2516" w:rsidRDefault="00E523E7">
      <w:pPr>
        <w:suppressAutoHyphens/>
        <w:spacing w:line="276" w:lineRule="auto"/>
        <w:jc w:val="center"/>
        <w:rPr>
          <w:rFonts w:cs="Arial"/>
          <w:szCs w:val="24"/>
        </w:rPr>
      </w:pPr>
      <w:r>
        <w:rPr>
          <w:b/>
          <w:noProof/>
          <w:szCs w:val="24"/>
          <w:lang w:val="es-CO" w:eastAsia="es-CO"/>
        </w:rPr>
        <w:drawing>
          <wp:inline distT="0" distB="0" distL="0" distR="0" wp14:anchorId="0F86986A" wp14:editId="3991DC72">
            <wp:extent cx="3580765" cy="2512060"/>
            <wp:effectExtent l="0" t="0" r="635" b="2540"/>
            <wp:docPr id="6" name="Imagen 6"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Texto&#10;&#10;Descripción generada automáticam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580855" cy="2512087"/>
                    </a:xfrm>
                    <a:prstGeom prst="rect">
                      <a:avLst/>
                    </a:prstGeom>
                    <a:noFill/>
                    <a:ln>
                      <a:noFill/>
                    </a:ln>
                  </pic:spPr>
                </pic:pic>
              </a:graphicData>
            </a:graphic>
          </wp:inline>
        </w:drawing>
      </w:r>
    </w:p>
    <w:p w14:paraId="597E9965" w14:textId="77777777" w:rsidR="007E2516" w:rsidRDefault="00E523E7">
      <w:pPr>
        <w:suppressAutoHyphens/>
        <w:spacing w:line="276" w:lineRule="auto"/>
        <w:rPr>
          <w:rFonts w:cs="Arial"/>
          <w:sz w:val="16"/>
          <w:szCs w:val="16"/>
        </w:rPr>
      </w:pPr>
      <w:r>
        <w:rPr>
          <w:rFonts w:cs="Arial"/>
          <w:sz w:val="16"/>
          <w:szCs w:val="16"/>
        </w:rPr>
        <w:t xml:space="preserve">Fuente: Banco Mundial, 2020. </w:t>
      </w:r>
    </w:p>
    <w:p w14:paraId="68CF9786" w14:textId="77777777" w:rsidR="007E2516" w:rsidRDefault="007E2516">
      <w:pPr>
        <w:suppressAutoHyphens/>
        <w:spacing w:line="276" w:lineRule="auto"/>
        <w:rPr>
          <w:rFonts w:cs="Arial"/>
          <w:szCs w:val="24"/>
        </w:rPr>
      </w:pPr>
    </w:p>
    <w:p w14:paraId="7EF4D5BA" w14:textId="77777777" w:rsidR="007E2516" w:rsidRDefault="00E523E7">
      <w:pPr>
        <w:suppressAutoHyphens/>
        <w:spacing w:line="276" w:lineRule="auto"/>
        <w:jc w:val="both"/>
        <w:rPr>
          <w:szCs w:val="24"/>
        </w:rPr>
      </w:pPr>
      <w:r>
        <w:rPr>
          <w:rFonts w:cs="Arial"/>
          <w:szCs w:val="24"/>
        </w:rPr>
        <w:t xml:space="preserve">Por las anteriores razones, el Banco Mundial manifiesta que es necesario convertir esta crisis en una oportunidad para que la educación sea más inclusiva, eficiente y resiliente, gestionando su continuidad, </w:t>
      </w:r>
      <w:r>
        <w:rPr>
          <w:szCs w:val="24"/>
        </w:rPr>
        <w:t>igualmente, mejorando y acelerando el sistema educativo a largo plazo.</w:t>
      </w:r>
    </w:p>
    <w:p w14:paraId="11B84FE9" w14:textId="77777777" w:rsidR="007E2516" w:rsidRDefault="007E2516">
      <w:pPr>
        <w:suppressAutoHyphens/>
        <w:spacing w:line="276" w:lineRule="auto"/>
        <w:jc w:val="both"/>
        <w:rPr>
          <w:szCs w:val="24"/>
        </w:rPr>
      </w:pPr>
    </w:p>
    <w:p w14:paraId="66DE638D" w14:textId="77777777" w:rsidR="007E2516" w:rsidRDefault="00E523E7">
      <w:pPr>
        <w:suppressAutoHyphens/>
        <w:jc w:val="both"/>
        <w:rPr>
          <w:b/>
          <w:szCs w:val="24"/>
        </w:rPr>
      </w:pPr>
      <w:r>
        <w:rPr>
          <w:b/>
          <w:szCs w:val="24"/>
        </w:rPr>
        <w:t xml:space="preserve">Situación de los jardines infantiles y colegios privados en Bogotá D.C., en el marco de la pandemia. </w:t>
      </w:r>
    </w:p>
    <w:p w14:paraId="7C9E041E" w14:textId="77777777" w:rsidR="007E2516" w:rsidRDefault="007E2516">
      <w:pPr>
        <w:suppressAutoHyphens/>
        <w:rPr>
          <w:bCs/>
          <w:szCs w:val="24"/>
        </w:rPr>
      </w:pPr>
    </w:p>
    <w:p w14:paraId="5510E251" w14:textId="77777777" w:rsidR="007E2516" w:rsidRDefault="00E523E7">
      <w:pPr>
        <w:suppressAutoHyphens/>
        <w:rPr>
          <w:rFonts w:cs="Arial"/>
          <w:bCs/>
          <w:szCs w:val="24"/>
        </w:rPr>
      </w:pPr>
      <w:r>
        <w:rPr>
          <w:bCs/>
          <w:szCs w:val="24"/>
        </w:rPr>
        <w:t xml:space="preserve">Con respecto a la situación de los colegios privados en Bogotá, la emergencia sanitaria ocasionada por la pandemia de la COVID-19, causó entre enero – diciembre de 2020 el cierre definitivo de 31 establecimientos educativos privados. </w:t>
      </w:r>
    </w:p>
    <w:p w14:paraId="03C71B2A" w14:textId="77777777" w:rsidR="007E2516" w:rsidRDefault="007E2516">
      <w:pPr>
        <w:tabs>
          <w:tab w:val="left" w:pos="1815"/>
        </w:tabs>
        <w:rPr>
          <w:rFonts w:cs="Arial"/>
          <w:szCs w:val="24"/>
          <w:lang w:val="es-CO"/>
        </w:rPr>
        <w:sectPr w:rsidR="007E2516">
          <w:headerReference w:type="default" r:id="rId15"/>
          <w:footerReference w:type="even" r:id="rId16"/>
          <w:footerReference w:type="default" r:id="rId17"/>
          <w:pgSz w:w="12242" w:h="15842"/>
          <w:pgMar w:top="1418" w:right="1418" w:bottom="1418" w:left="1418" w:header="1134" w:footer="851" w:gutter="0"/>
          <w:cols w:space="720"/>
          <w:docGrid w:linePitch="326"/>
        </w:sectPr>
      </w:pPr>
    </w:p>
    <w:p w14:paraId="0869D6A7" w14:textId="77777777" w:rsidR="007E2516" w:rsidRDefault="00E523E7">
      <w:pPr>
        <w:autoSpaceDE w:val="0"/>
        <w:autoSpaceDN w:val="0"/>
        <w:adjustRightInd w:val="0"/>
        <w:spacing w:line="276" w:lineRule="auto"/>
        <w:jc w:val="both"/>
        <w:rPr>
          <w:rFonts w:cs="Arial"/>
          <w:color w:val="auto"/>
          <w:sz w:val="16"/>
          <w:szCs w:val="16"/>
          <w:lang w:val="es-CO"/>
        </w:rPr>
        <w:sectPr w:rsidR="007E2516">
          <w:pgSz w:w="15842" w:h="12242" w:orient="landscape"/>
          <w:pgMar w:top="1418" w:right="1418" w:bottom="1418" w:left="1418" w:header="1134" w:footer="851" w:gutter="0"/>
          <w:cols w:space="720"/>
          <w:docGrid w:linePitch="326"/>
        </w:sectPr>
      </w:pPr>
      <w:r>
        <w:rPr>
          <w:noProof/>
          <w:lang w:val="es-CO" w:eastAsia="es-CO"/>
        </w:rPr>
        <w:drawing>
          <wp:inline distT="0" distB="0" distL="0" distR="0" wp14:anchorId="2BC2D543" wp14:editId="6C7C28A1">
            <wp:extent cx="8467725" cy="486727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8467725" cy="4867275"/>
                    </a:xfrm>
                    <a:prstGeom prst="rect">
                      <a:avLst/>
                    </a:prstGeom>
                    <a:noFill/>
                    <a:ln>
                      <a:noFill/>
                    </a:ln>
                  </pic:spPr>
                </pic:pic>
              </a:graphicData>
            </a:graphic>
          </wp:inline>
        </w:drawing>
      </w:r>
      <w:r>
        <w:t xml:space="preserve"> </w:t>
      </w:r>
      <w:r>
        <w:rPr>
          <w:rFonts w:cs="Arial"/>
          <w:color w:val="auto"/>
          <w:sz w:val="16"/>
          <w:szCs w:val="16"/>
          <w:lang w:val="es-CO"/>
        </w:rPr>
        <w:t>Fuente: Secretaría de Educación Distrital. SINEB-DUE, consulta 14-05-2021 - C600-2019 y SIMAT 2020.</w:t>
      </w:r>
    </w:p>
    <w:p w14:paraId="5F5C8794" w14:textId="77777777" w:rsidR="007E2516" w:rsidRDefault="00E523E7">
      <w:pPr>
        <w:autoSpaceDE w:val="0"/>
        <w:autoSpaceDN w:val="0"/>
        <w:adjustRightInd w:val="0"/>
        <w:spacing w:line="276" w:lineRule="auto"/>
        <w:jc w:val="both"/>
        <w:rPr>
          <w:rFonts w:cs="Arial"/>
          <w:bCs/>
          <w:szCs w:val="24"/>
        </w:rPr>
      </w:pPr>
      <w:r>
        <w:rPr>
          <w:rFonts w:cs="Arial"/>
          <w:color w:val="auto"/>
          <w:szCs w:val="24"/>
        </w:rPr>
        <w:t>E</w:t>
      </w:r>
      <w:r>
        <w:rPr>
          <w:rFonts w:cs="Arial"/>
          <w:color w:val="auto"/>
          <w:szCs w:val="24"/>
          <w:lang w:val="es-CO"/>
        </w:rPr>
        <w:t>l número estimado de estudiantes afectados por los establecimientos que han tenido cierres definitivos en 2020 se puede establecer conforme a la matrícula reportada por estos establecimientos en el SIMAT y se compara con las cifras del Censo C600 administrado por el DANE en la que se observa que en 2019 los estudiantes matriculados en estas instituciones eran 2.438 y para el año del cierre 2020, figuraban solamente 522 estudiantes (Véase la tabla 17 proporcionada por la SED).</w:t>
      </w:r>
      <w:r>
        <w:rPr>
          <w:rFonts w:cs="Arial"/>
          <w:bCs/>
          <w:szCs w:val="24"/>
        </w:rPr>
        <w:t xml:space="preserve">   </w:t>
      </w:r>
    </w:p>
    <w:p w14:paraId="7BCA1A78" w14:textId="77777777" w:rsidR="007E2516" w:rsidRDefault="007E2516">
      <w:pPr>
        <w:autoSpaceDE w:val="0"/>
        <w:autoSpaceDN w:val="0"/>
        <w:adjustRightInd w:val="0"/>
        <w:spacing w:line="276" w:lineRule="auto"/>
        <w:jc w:val="both"/>
        <w:rPr>
          <w:rFonts w:cs="Arial"/>
          <w:bCs/>
          <w:szCs w:val="24"/>
        </w:rPr>
      </w:pPr>
    </w:p>
    <w:p w14:paraId="13666867" w14:textId="77777777" w:rsidR="007E2516" w:rsidRDefault="00E523E7">
      <w:pPr>
        <w:autoSpaceDE w:val="0"/>
        <w:autoSpaceDN w:val="0"/>
        <w:adjustRightInd w:val="0"/>
        <w:spacing w:line="276" w:lineRule="auto"/>
        <w:jc w:val="both"/>
        <w:rPr>
          <w:rFonts w:cs="Arial"/>
          <w:bCs/>
          <w:szCs w:val="24"/>
        </w:rPr>
      </w:pPr>
      <w:r>
        <w:rPr>
          <w:rFonts w:cs="Arial"/>
          <w:bCs/>
          <w:szCs w:val="24"/>
        </w:rPr>
        <w:t xml:space="preserve">Por otra parte, </w:t>
      </w:r>
      <w:r>
        <w:rPr>
          <w:rFonts w:ascii="ArialMT" w:hAnsi="ArialMT" w:cs="ArialMT"/>
          <w:color w:val="auto"/>
          <w:szCs w:val="24"/>
          <w:lang w:val="es-CO"/>
        </w:rPr>
        <w:t>en el primer semestre del 2020, la SED a través de la Dirección de Relaciones con el Sector Educativo Privado (DRSEP), aplicó una encuesta de percepción con el objetivo de conocer los efectos de la pandemia en el funcionamiento de los establecimientos educativos privados. Mediante este proceso la SED recibió entre el 5 de mayo al 10 de junio de 2020, 1.031 encuestas diligenciadas por parte de jardines infantiles y colegios privados, lo cual correspondió al 58% del total de instituciones educativas privadas (1.782), arrojando los siguientes resultados</w:t>
      </w:r>
      <w:r>
        <w:rPr>
          <w:rStyle w:val="Refdenotaalpie"/>
          <w:rFonts w:ascii="ArialMT" w:hAnsi="ArialMT" w:cs="ArialMT"/>
          <w:color w:val="auto"/>
          <w:szCs w:val="24"/>
          <w:lang w:val="es-CO"/>
        </w:rPr>
        <w:footnoteReference w:id="10"/>
      </w:r>
      <w:r>
        <w:rPr>
          <w:rFonts w:ascii="ArialMT" w:hAnsi="ArialMT" w:cs="ArialMT"/>
          <w:color w:val="auto"/>
          <w:szCs w:val="24"/>
          <w:lang w:val="es-CO"/>
        </w:rPr>
        <w:t>:</w:t>
      </w:r>
      <w:r>
        <w:rPr>
          <w:rFonts w:cs="Arial"/>
          <w:bCs/>
          <w:szCs w:val="24"/>
        </w:rPr>
        <w:t xml:space="preserve">  </w:t>
      </w:r>
    </w:p>
    <w:p w14:paraId="5AC0062B" w14:textId="77777777" w:rsidR="007E2516" w:rsidRDefault="007E2516">
      <w:pPr>
        <w:autoSpaceDE w:val="0"/>
        <w:autoSpaceDN w:val="0"/>
        <w:adjustRightInd w:val="0"/>
        <w:spacing w:line="276" w:lineRule="auto"/>
        <w:rPr>
          <w:rFonts w:ascii="ArialMT" w:hAnsi="ArialMT" w:cs="ArialMT"/>
          <w:color w:val="auto"/>
          <w:szCs w:val="24"/>
          <w:lang w:val="es-CO"/>
        </w:rPr>
      </w:pPr>
    </w:p>
    <w:p w14:paraId="13B975CB" w14:textId="77777777" w:rsidR="007E2516" w:rsidRDefault="00E523E7">
      <w:pPr>
        <w:pStyle w:val="Prrafodelista"/>
        <w:numPr>
          <w:ilvl w:val="0"/>
          <w:numId w:val="5"/>
        </w:numPr>
        <w:autoSpaceDE w:val="0"/>
        <w:autoSpaceDN w:val="0"/>
        <w:adjustRightInd w:val="0"/>
        <w:jc w:val="both"/>
        <w:rPr>
          <w:rFonts w:cs="Arial"/>
          <w:color w:val="auto"/>
          <w:szCs w:val="24"/>
          <w:lang w:val="es-CO"/>
        </w:rPr>
      </w:pPr>
      <w:r>
        <w:rPr>
          <w:rFonts w:cs="Arial"/>
          <w:color w:val="auto"/>
          <w:szCs w:val="24"/>
          <w:lang w:val="es-CO"/>
        </w:rPr>
        <w:t xml:space="preserve">Los establecimientos educativos reportaron que 10.120 estudiantes fueron retirados entre abril y mayo de 2020 (4.463 de preescolar, 4.400 de básica y 957 de media). De acuerdo con lo anterior, el número de estudiantes que pasaron del sector privado al sector oficial del año 2020 al 2021 fueron los siguientes: </w:t>
      </w:r>
    </w:p>
    <w:p w14:paraId="4CE89BE0" w14:textId="77777777" w:rsidR="007E2516" w:rsidRDefault="007E2516">
      <w:pPr>
        <w:pStyle w:val="Prrafodelista"/>
        <w:autoSpaceDE w:val="0"/>
        <w:autoSpaceDN w:val="0"/>
        <w:adjustRightInd w:val="0"/>
        <w:ind w:left="785"/>
        <w:jc w:val="both"/>
        <w:rPr>
          <w:rFonts w:cs="Arial"/>
          <w:color w:val="auto"/>
          <w:szCs w:val="24"/>
          <w:lang w:val="es-CO"/>
        </w:rPr>
      </w:pPr>
    </w:p>
    <w:p w14:paraId="12B0C3E2" w14:textId="77777777" w:rsidR="007E2516" w:rsidRDefault="007E2516">
      <w:pPr>
        <w:autoSpaceDE w:val="0"/>
        <w:autoSpaceDN w:val="0"/>
        <w:adjustRightInd w:val="0"/>
        <w:jc w:val="both"/>
        <w:rPr>
          <w:rFonts w:cs="Arial"/>
          <w:color w:val="auto"/>
          <w:szCs w:val="24"/>
          <w:lang w:val="es-CO"/>
        </w:rPr>
      </w:pPr>
    </w:p>
    <w:tbl>
      <w:tblPr>
        <w:tblStyle w:val="Tablaconcuadrcula"/>
        <w:tblW w:w="0" w:type="auto"/>
        <w:jc w:val="center"/>
        <w:tblLook w:val="04A0" w:firstRow="1" w:lastRow="0" w:firstColumn="1" w:lastColumn="0" w:noHBand="0" w:noVBand="1"/>
      </w:tblPr>
      <w:tblGrid>
        <w:gridCol w:w="2388"/>
        <w:gridCol w:w="2716"/>
        <w:gridCol w:w="2409"/>
      </w:tblGrid>
      <w:tr w:rsidR="007E2516" w14:paraId="77A274DA" w14:textId="77777777">
        <w:trPr>
          <w:jc w:val="center"/>
        </w:trPr>
        <w:tc>
          <w:tcPr>
            <w:tcW w:w="2388" w:type="dxa"/>
          </w:tcPr>
          <w:p w14:paraId="225770F9" w14:textId="77777777" w:rsidR="007E2516" w:rsidRDefault="00E523E7">
            <w:pPr>
              <w:autoSpaceDE w:val="0"/>
              <w:autoSpaceDN w:val="0"/>
              <w:adjustRightInd w:val="0"/>
              <w:jc w:val="center"/>
              <w:rPr>
                <w:rFonts w:ascii="Arial-BoldMT" w:hAnsi="Arial-BoldMT" w:cs="Arial-BoldMT"/>
                <w:b/>
                <w:bCs/>
                <w:color w:val="auto"/>
                <w:sz w:val="22"/>
                <w:szCs w:val="22"/>
                <w:lang w:val="es-CO"/>
              </w:rPr>
            </w:pPr>
            <w:r>
              <w:rPr>
                <w:rFonts w:ascii="Arial-BoldMT" w:hAnsi="Arial-BoldMT" w:cs="Arial-BoldMT"/>
                <w:b/>
                <w:bCs/>
                <w:color w:val="auto"/>
                <w:sz w:val="22"/>
                <w:szCs w:val="22"/>
                <w:lang w:val="es-CO"/>
              </w:rPr>
              <w:t>No.</w:t>
            </w:r>
          </w:p>
          <w:p w14:paraId="0F95B8F5" w14:textId="77777777" w:rsidR="007E2516" w:rsidRDefault="007E2516">
            <w:pPr>
              <w:pStyle w:val="Prrafodelista"/>
              <w:autoSpaceDE w:val="0"/>
              <w:autoSpaceDN w:val="0"/>
              <w:adjustRightInd w:val="0"/>
              <w:ind w:left="0"/>
              <w:jc w:val="center"/>
              <w:rPr>
                <w:rFonts w:cs="Arial"/>
                <w:color w:val="auto"/>
                <w:szCs w:val="24"/>
                <w:lang w:val="es-CO"/>
              </w:rPr>
            </w:pPr>
          </w:p>
        </w:tc>
        <w:tc>
          <w:tcPr>
            <w:tcW w:w="2716" w:type="dxa"/>
          </w:tcPr>
          <w:p w14:paraId="7DE540D4" w14:textId="77777777" w:rsidR="007E2516" w:rsidRDefault="00E523E7">
            <w:pPr>
              <w:pStyle w:val="Prrafodelista"/>
              <w:autoSpaceDE w:val="0"/>
              <w:autoSpaceDN w:val="0"/>
              <w:adjustRightInd w:val="0"/>
              <w:ind w:left="0"/>
              <w:jc w:val="center"/>
              <w:rPr>
                <w:rFonts w:cs="Arial"/>
                <w:color w:val="auto"/>
                <w:szCs w:val="24"/>
                <w:lang w:val="es-CO"/>
              </w:rPr>
            </w:pPr>
            <w:r>
              <w:rPr>
                <w:rFonts w:ascii="Arial-BoldMT" w:hAnsi="Arial-BoldMT" w:cs="Arial-BoldMT"/>
                <w:b/>
                <w:bCs/>
                <w:color w:val="auto"/>
                <w:sz w:val="22"/>
                <w:szCs w:val="22"/>
                <w:lang w:val="es-CO"/>
              </w:rPr>
              <w:t>Nombre Localidad</w:t>
            </w:r>
          </w:p>
        </w:tc>
        <w:tc>
          <w:tcPr>
            <w:tcW w:w="2409" w:type="dxa"/>
          </w:tcPr>
          <w:p w14:paraId="5EF4FD33" w14:textId="77777777" w:rsidR="007E2516" w:rsidRDefault="00E523E7">
            <w:pPr>
              <w:pStyle w:val="Prrafodelista"/>
              <w:autoSpaceDE w:val="0"/>
              <w:autoSpaceDN w:val="0"/>
              <w:adjustRightInd w:val="0"/>
              <w:ind w:left="0"/>
              <w:jc w:val="center"/>
              <w:rPr>
                <w:rFonts w:cs="Arial"/>
                <w:color w:val="auto"/>
                <w:szCs w:val="24"/>
                <w:lang w:val="es-CO"/>
              </w:rPr>
            </w:pPr>
            <w:r>
              <w:rPr>
                <w:rFonts w:ascii="Arial-BoldMT" w:hAnsi="Arial-BoldMT" w:cs="Arial-BoldMT"/>
                <w:b/>
                <w:bCs/>
                <w:color w:val="auto"/>
                <w:sz w:val="22"/>
                <w:szCs w:val="22"/>
                <w:lang w:val="es-CO"/>
              </w:rPr>
              <w:t>Total</w:t>
            </w:r>
          </w:p>
        </w:tc>
      </w:tr>
      <w:tr w:rsidR="007E2516" w14:paraId="71025AAA" w14:textId="77777777">
        <w:trPr>
          <w:jc w:val="center"/>
        </w:trPr>
        <w:tc>
          <w:tcPr>
            <w:tcW w:w="2388" w:type="dxa"/>
          </w:tcPr>
          <w:p w14:paraId="2E69BB8B"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 </w:t>
            </w:r>
          </w:p>
          <w:p w14:paraId="294C9026" w14:textId="77777777" w:rsidR="007E2516" w:rsidRDefault="007E2516">
            <w:pPr>
              <w:pStyle w:val="Prrafodelista"/>
              <w:autoSpaceDE w:val="0"/>
              <w:autoSpaceDN w:val="0"/>
              <w:adjustRightInd w:val="0"/>
              <w:ind w:left="0"/>
              <w:jc w:val="both"/>
              <w:rPr>
                <w:rFonts w:cs="Arial"/>
                <w:color w:val="auto"/>
                <w:szCs w:val="24"/>
                <w:lang w:val="es-CO"/>
              </w:rPr>
            </w:pPr>
          </w:p>
        </w:tc>
        <w:tc>
          <w:tcPr>
            <w:tcW w:w="2716" w:type="dxa"/>
          </w:tcPr>
          <w:p w14:paraId="7942D4AC"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Usaquén</w:t>
            </w:r>
          </w:p>
        </w:tc>
        <w:tc>
          <w:tcPr>
            <w:tcW w:w="2409" w:type="dxa"/>
          </w:tcPr>
          <w:p w14:paraId="13E5C6A5"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798</w:t>
            </w:r>
          </w:p>
        </w:tc>
      </w:tr>
      <w:tr w:rsidR="007E2516" w14:paraId="34DB064C" w14:textId="77777777">
        <w:trPr>
          <w:jc w:val="center"/>
        </w:trPr>
        <w:tc>
          <w:tcPr>
            <w:tcW w:w="2388" w:type="dxa"/>
          </w:tcPr>
          <w:p w14:paraId="025D2AD7"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2 </w:t>
            </w:r>
          </w:p>
          <w:p w14:paraId="4B412FFB" w14:textId="77777777" w:rsidR="007E2516" w:rsidRDefault="007E2516">
            <w:pPr>
              <w:pStyle w:val="Prrafodelista"/>
              <w:autoSpaceDE w:val="0"/>
              <w:autoSpaceDN w:val="0"/>
              <w:adjustRightInd w:val="0"/>
              <w:ind w:left="0"/>
              <w:jc w:val="both"/>
              <w:rPr>
                <w:rFonts w:cs="Arial"/>
                <w:color w:val="auto"/>
                <w:szCs w:val="24"/>
                <w:lang w:val="es-CO"/>
              </w:rPr>
            </w:pPr>
          </w:p>
        </w:tc>
        <w:tc>
          <w:tcPr>
            <w:tcW w:w="2716" w:type="dxa"/>
          </w:tcPr>
          <w:p w14:paraId="1EDA7AAB"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Chapinero</w:t>
            </w:r>
          </w:p>
        </w:tc>
        <w:tc>
          <w:tcPr>
            <w:tcW w:w="2409" w:type="dxa"/>
          </w:tcPr>
          <w:p w14:paraId="3EA0AB5E"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51</w:t>
            </w:r>
          </w:p>
        </w:tc>
      </w:tr>
      <w:tr w:rsidR="007E2516" w14:paraId="49CA5014" w14:textId="77777777">
        <w:trPr>
          <w:jc w:val="center"/>
        </w:trPr>
        <w:tc>
          <w:tcPr>
            <w:tcW w:w="2388" w:type="dxa"/>
          </w:tcPr>
          <w:p w14:paraId="518D6095"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3 </w:t>
            </w:r>
          </w:p>
          <w:p w14:paraId="37BF1F34" w14:textId="77777777" w:rsidR="007E2516" w:rsidRDefault="007E2516">
            <w:pPr>
              <w:pStyle w:val="Prrafodelista"/>
              <w:autoSpaceDE w:val="0"/>
              <w:autoSpaceDN w:val="0"/>
              <w:adjustRightInd w:val="0"/>
              <w:ind w:left="0"/>
              <w:jc w:val="both"/>
              <w:rPr>
                <w:rFonts w:cs="Arial"/>
                <w:color w:val="auto"/>
                <w:szCs w:val="24"/>
                <w:lang w:val="es-CO"/>
              </w:rPr>
            </w:pPr>
          </w:p>
        </w:tc>
        <w:tc>
          <w:tcPr>
            <w:tcW w:w="2716" w:type="dxa"/>
          </w:tcPr>
          <w:p w14:paraId="3A1CD705"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Santa Fe</w:t>
            </w:r>
          </w:p>
        </w:tc>
        <w:tc>
          <w:tcPr>
            <w:tcW w:w="2409" w:type="dxa"/>
          </w:tcPr>
          <w:p w14:paraId="7F71BF71"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170</w:t>
            </w:r>
          </w:p>
        </w:tc>
      </w:tr>
      <w:tr w:rsidR="007E2516" w14:paraId="6178C569" w14:textId="77777777">
        <w:trPr>
          <w:jc w:val="center"/>
        </w:trPr>
        <w:tc>
          <w:tcPr>
            <w:tcW w:w="2388" w:type="dxa"/>
          </w:tcPr>
          <w:p w14:paraId="716EFD2F"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4 </w:t>
            </w:r>
          </w:p>
          <w:p w14:paraId="49F3DFD2" w14:textId="77777777" w:rsidR="007E2516" w:rsidRDefault="007E2516">
            <w:pPr>
              <w:pStyle w:val="Prrafodelista"/>
              <w:autoSpaceDE w:val="0"/>
              <w:autoSpaceDN w:val="0"/>
              <w:adjustRightInd w:val="0"/>
              <w:ind w:left="785"/>
              <w:rPr>
                <w:rFonts w:cs="Arial"/>
                <w:color w:val="auto"/>
                <w:szCs w:val="24"/>
                <w:lang w:val="es-CO"/>
              </w:rPr>
            </w:pPr>
          </w:p>
        </w:tc>
        <w:tc>
          <w:tcPr>
            <w:tcW w:w="2716" w:type="dxa"/>
          </w:tcPr>
          <w:p w14:paraId="2BDE5CEC"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San Cristóbal</w:t>
            </w:r>
          </w:p>
        </w:tc>
        <w:tc>
          <w:tcPr>
            <w:tcW w:w="2409" w:type="dxa"/>
          </w:tcPr>
          <w:p w14:paraId="0C9F9737"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1.213</w:t>
            </w:r>
          </w:p>
        </w:tc>
      </w:tr>
      <w:tr w:rsidR="007E2516" w14:paraId="55970201" w14:textId="77777777">
        <w:trPr>
          <w:jc w:val="center"/>
        </w:trPr>
        <w:tc>
          <w:tcPr>
            <w:tcW w:w="2388" w:type="dxa"/>
          </w:tcPr>
          <w:p w14:paraId="713A4254"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5 </w:t>
            </w:r>
          </w:p>
          <w:p w14:paraId="630F9403"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67AE2EE6" w14:textId="77777777" w:rsidR="007E2516" w:rsidRDefault="00E523E7">
            <w:pPr>
              <w:pStyle w:val="Prrafodelista"/>
              <w:autoSpaceDE w:val="0"/>
              <w:autoSpaceDN w:val="0"/>
              <w:adjustRightInd w:val="0"/>
              <w:ind w:left="0"/>
              <w:jc w:val="both"/>
              <w:rPr>
                <w:rFonts w:ascii="ArialMT" w:hAnsi="ArialMT" w:cs="ArialMT"/>
                <w:color w:val="auto"/>
                <w:sz w:val="22"/>
                <w:szCs w:val="22"/>
                <w:lang w:val="es-CO"/>
              </w:rPr>
            </w:pPr>
            <w:r>
              <w:rPr>
                <w:rFonts w:ascii="ArialMT" w:hAnsi="ArialMT" w:cs="ArialMT"/>
                <w:color w:val="auto"/>
                <w:sz w:val="22"/>
                <w:szCs w:val="22"/>
                <w:lang w:val="es-CO"/>
              </w:rPr>
              <w:t>Usme</w:t>
            </w:r>
          </w:p>
        </w:tc>
        <w:tc>
          <w:tcPr>
            <w:tcW w:w="2409" w:type="dxa"/>
          </w:tcPr>
          <w:p w14:paraId="204A1868" w14:textId="77777777" w:rsidR="007E2516" w:rsidRDefault="00E523E7">
            <w:pPr>
              <w:pStyle w:val="Prrafodelista"/>
              <w:autoSpaceDE w:val="0"/>
              <w:autoSpaceDN w:val="0"/>
              <w:adjustRightInd w:val="0"/>
              <w:ind w:left="0"/>
              <w:jc w:val="both"/>
              <w:rPr>
                <w:rFonts w:ascii="Arial-BoldMT" w:hAnsi="Arial-BoldMT" w:cs="Arial-BoldMT"/>
                <w:b/>
                <w:bCs/>
                <w:color w:val="auto"/>
                <w:sz w:val="22"/>
                <w:szCs w:val="22"/>
                <w:lang w:val="es-CO"/>
              </w:rPr>
            </w:pPr>
            <w:r>
              <w:rPr>
                <w:rFonts w:ascii="Arial-BoldMT" w:hAnsi="Arial-BoldMT" w:cs="Arial-BoldMT"/>
                <w:b/>
                <w:bCs/>
                <w:color w:val="auto"/>
                <w:sz w:val="22"/>
                <w:szCs w:val="22"/>
                <w:lang w:val="es-CO"/>
              </w:rPr>
              <w:t>1.048</w:t>
            </w:r>
          </w:p>
        </w:tc>
      </w:tr>
      <w:tr w:rsidR="007E2516" w14:paraId="6FEF342B" w14:textId="77777777">
        <w:trPr>
          <w:jc w:val="center"/>
        </w:trPr>
        <w:tc>
          <w:tcPr>
            <w:tcW w:w="2388" w:type="dxa"/>
          </w:tcPr>
          <w:p w14:paraId="1D34D15C"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6 </w:t>
            </w:r>
          </w:p>
          <w:p w14:paraId="0E50669B" w14:textId="77777777" w:rsidR="007E2516" w:rsidRDefault="007E2516">
            <w:pPr>
              <w:pStyle w:val="Prrafodelista"/>
              <w:autoSpaceDE w:val="0"/>
              <w:autoSpaceDN w:val="0"/>
              <w:adjustRightInd w:val="0"/>
              <w:ind w:left="0"/>
              <w:jc w:val="both"/>
              <w:rPr>
                <w:rFonts w:cs="Arial"/>
                <w:color w:val="auto"/>
                <w:szCs w:val="24"/>
                <w:lang w:val="es-CO"/>
              </w:rPr>
            </w:pPr>
          </w:p>
        </w:tc>
        <w:tc>
          <w:tcPr>
            <w:tcW w:w="2716" w:type="dxa"/>
          </w:tcPr>
          <w:p w14:paraId="3D7CF3EB"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Tunjuelito</w:t>
            </w:r>
          </w:p>
        </w:tc>
        <w:tc>
          <w:tcPr>
            <w:tcW w:w="2409" w:type="dxa"/>
          </w:tcPr>
          <w:p w14:paraId="7DA64D44"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1.089</w:t>
            </w:r>
          </w:p>
        </w:tc>
      </w:tr>
      <w:tr w:rsidR="007E2516" w14:paraId="46423F2C" w14:textId="77777777">
        <w:trPr>
          <w:jc w:val="center"/>
        </w:trPr>
        <w:tc>
          <w:tcPr>
            <w:tcW w:w="2388" w:type="dxa"/>
          </w:tcPr>
          <w:p w14:paraId="46B1493C"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7 </w:t>
            </w:r>
          </w:p>
          <w:p w14:paraId="1A536721" w14:textId="77777777" w:rsidR="007E2516" w:rsidRDefault="007E2516">
            <w:pPr>
              <w:pStyle w:val="Prrafodelista"/>
              <w:autoSpaceDE w:val="0"/>
              <w:autoSpaceDN w:val="0"/>
              <w:adjustRightInd w:val="0"/>
              <w:ind w:left="0"/>
              <w:jc w:val="both"/>
              <w:rPr>
                <w:rFonts w:cs="Arial"/>
                <w:color w:val="auto"/>
                <w:szCs w:val="24"/>
                <w:lang w:val="es-CO"/>
              </w:rPr>
            </w:pPr>
          </w:p>
        </w:tc>
        <w:tc>
          <w:tcPr>
            <w:tcW w:w="2716" w:type="dxa"/>
          </w:tcPr>
          <w:p w14:paraId="0CA818C9"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Bosa</w:t>
            </w:r>
          </w:p>
        </w:tc>
        <w:tc>
          <w:tcPr>
            <w:tcW w:w="2409" w:type="dxa"/>
          </w:tcPr>
          <w:p w14:paraId="27CB888D"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1.863</w:t>
            </w:r>
          </w:p>
        </w:tc>
      </w:tr>
      <w:tr w:rsidR="007E2516" w14:paraId="73A70E69" w14:textId="77777777">
        <w:trPr>
          <w:jc w:val="center"/>
        </w:trPr>
        <w:tc>
          <w:tcPr>
            <w:tcW w:w="2388" w:type="dxa"/>
          </w:tcPr>
          <w:p w14:paraId="767E4C6E"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8 </w:t>
            </w:r>
          </w:p>
          <w:p w14:paraId="664702CF" w14:textId="77777777" w:rsidR="007E2516" w:rsidRDefault="007E2516">
            <w:pPr>
              <w:pStyle w:val="Prrafodelista"/>
              <w:autoSpaceDE w:val="0"/>
              <w:autoSpaceDN w:val="0"/>
              <w:adjustRightInd w:val="0"/>
              <w:ind w:left="0"/>
              <w:jc w:val="both"/>
              <w:rPr>
                <w:rFonts w:cs="Arial"/>
                <w:color w:val="auto"/>
                <w:szCs w:val="24"/>
                <w:lang w:val="es-CO"/>
              </w:rPr>
            </w:pPr>
          </w:p>
        </w:tc>
        <w:tc>
          <w:tcPr>
            <w:tcW w:w="2716" w:type="dxa"/>
          </w:tcPr>
          <w:p w14:paraId="4D4399F0"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Kennedy</w:t>
            </w:r>
          </w:p>
        </w:tc>
        <w:tc>
          <w:tcPr>
            <w:tcW w:w="2409" w:type="dxa"/>
          </w:tcPr>
          <w:p w14:paraId="357564C1"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3.061</w:t>
            </w:r>
          </w:p>
        </w:tc>
      </w:tr>
      <w:tr w:rsidR="007E2516" w14:paraId="1EB85659" w14:textId="77777777">
        <w:trPr>
          <w:jc w:val="center"/>
        </w:trPr>
        <w:tc>
          <w:tcPr>
            <w:tcW w:w="2388" w:type="dxa"/>
          </w:tcPr>
          <w:p w14:paraId="6AE0CB3A"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9 </w:t>
            </w:r>
          </w:p>
          <w:p w14:paraId="4CE15E4A"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7CEB1E36"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Fontibón</w:t>
            </w:r>
          </w:p>
        </w:tc>
        <w:tc>
          <w:tcPr>
            <w:tcW w:w="2409" w:type="dxa"/>
          </w:tcPr>
          <w:p w14:paraId="62F2FBF2"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801</w:t>
            </w:r>
          </w:p>
        </w:tc>
      </w:tr>
      <w:tr w:rsidR="007E2516" w14:paraId="05A833B5" w14:textId="77777777">
        <w:trPr>
          <w:jc w:val="center"/>
        </w:trPr>
        <w:tc>
          <w:tcPr>
            <w:tcW w:w="2388" w:type="dxa"/>
          </w:tcPr>
          <w:p w14:paraId="20D5493C"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10 </w:t>
            </w:r>
          </w:p>
          <w:p w14:paraId="31673F6A"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60F89D52"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Engativá</w:t>
            </w:r>
          </w:p>
        </w:tc>
        <w:tc>
          <w:tcPr>
            <w:tcW w:w="2409" w:type="dxa"/>
          </w:tcPr>
          <w:p w14:paraId="3CB84E7F"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2.117</w:t>
            </w:r>
          </w:p>
        </w:tc>
      </w:tr>
      <w:tr w:rsidR="007E2516" w14:paraId="0A5A79F0" w14:textId="77777777">
        <w:trPr>
          <w:jc w:val="center"/>
        </w:trPr>
        <w:tc>
          <w:tcPr>
            <w:tcW w:w="2388" w:type="dxa"/>
          </w:tcPr>
          <w:p w14:paraId="20D46ADE"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11 </w:t>
            </w:r>
          </w:p>
          <w:p w14:paraId="10147E66"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7D41C7EC"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Suba</w:t>
            </w:r>
          </w:p>
        </w:tc>
        <w:tc>
          <w:tcPr>
            <w:tcW w:w="2409" w:type="dxa"/>
          </w:tcPr>
          <w:p w14:paraId="5F9FA3C4"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2.125</w:t>
            </w:r>
          </w:p>
        </w:tc>
      </w:tr>
      <w:tr w:rsidR="007E2516" w14:paraId="249242D7" w14:textId="77777777">
        <w:trPr>
          <w:jc w:val="center"/>
        </w:trPr>
        <w:tc>
          <w:tcPr>
            <w:tcW w:w="2388" w:type="dxa"/>
          </w:tcPr>
          <w:p w14:paraId="4C049699"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12 </w:t>
            </w:r>
          </w:p>
          <w:p w14:paraId="67123E13"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41E45E95"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Barrios Unidos</w:t>
            </w:r>
          </w:p>
        </w:tc>
        <w:tc>
          <w:tcPr>
            <w:tcW w:w="2409" w:type="dxa"/>
          </w:tcPr>
          <w:p w14:paraId="710D4162"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485</w:t>
            </w:r>
          </w:p>
        </w:tc>
      </w:tr>
      <w:tr w:rsidR="007E2516" w14:paraId="1B5943E6" w14:textId="77777777">
        <w:trPr>
          <w:jc w:val="center"/>
        </w:trPr>
        <w:tc>
          <w:tcPr>
            <w:tcW w:w="2388" w:type="dxa"/>
          </w:tcPr>
          <w:p w14:paraId="1A1AFDDC"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13 </w:t>
            </w:r>
          </w:p>
          <w:p w14:paraId="1889ACE7"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74BAD46F"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Teusaquillo</w:t>
            </w:r>
          </w:p>
        </w:tc>
        <w:tc>
          <w:tcPr>
            <w:tcW w:w="2409" w:type="dxa"/>
          </w:tcPr>
          <w:p w14:paraId="3E74A135"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181</w:t>
            </w:r>
          </w:p>
        </w:tc>
      </w:tr>
      <w:tr w:rsidR="007E2516" w14:paraId="01E6B08B" w14:textId="77777777">
        <w:trPr>
          <w:jc w:val="center"/>
        </w:trPr>
        <w:tc>
          <w:tcPr>
            <w:tcW w:w="2388" w:type="dxa"/>
          </w:tcPr>
          <w:p w14:paraId="4A8E99A2"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14 </w:t>
            </w:r>
          </w:p>
          <w:p w14:paraId="5BA8B5D7"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7254D8B6"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Los Mártires</w:t>
            </w:r>
          </w:p>
        </w:tc>
        <w:tc>
          <w:tcPr>
            <w:tcW w:w="2409" w:type="dxa"/>
          </w:tcPr>
          <w:p w14:paraId="3C0AB5A1"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352</w:t>
            </w:r>
          </w:p>
        </w:tc>
      </w:tr>
      <w:tr w:rsidR="007E2516" w14:paraId="2FC39E73" w14:textId="77777777">
        <w:trPr>
          <w:jc w:val="center"/>
        </w:trPr>
        <w:tc>
          <w:tcPr>
            <w:tcW w:w="2388" w:type="dxa"/>
          </w:tcPr>
          <w:p w14:paraId="0A0F69D0"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15 </w:t>
            </w:r>
          </w:p>
          <w:p w14:paraId="0C5B1594"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1D577E0A"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Antonio Nariño</w:t>
            </w:r>
          </w:p>
        </w:tc>
        <w:tc>
          <w:tcPr>
            <w:tcW w:w="2409" w:type="dxa"/>
          </w:tcPr>
          <w:p w14:paraId="408B0174"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325</w:t>
            </w:r>
          </w:p>
        </w:tc>
      </w:tr>
      <w:tr w:rsidR="007E2516" w14:paraId="7118D153" w14:textId="77777777">
        <w:trPr>
          <w:jc w:val="center"/>
        </w:trPr>
        <w:tc>
          <w:tcPr>
            <w:tcW w:w="2388" w:type="dxa"/>
          </w:tcPr>
          <w:p w14:paraId="7EA27D69"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16 </w:t>
            </w:r>
          </w:p>
          <w:p w14:paraId="3AB22AF8"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60272F74"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Puente Aranda</w:t>
            </w:r>
          </w:p>
        </w:tc>
        <w:tc>
          <w:tcPr>
            <w:tcW w:w="2409" w:type="dxa"/>
          </w:tcPr>
          <w:p w14:paraId="5A545A4B"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1.046</w:t>
            </w:r>
          </w:p>
        </w:tc>
      </w:tr>
      <w:tr w:rsidR="007E2516" w14:paraId="23DF0615" w14:textId="77777777">
        <w:trPr>
          <w:jc w:val="center"/>
        </w:trPr>
        <w:tc>
          <w:tcPr>
            <w:tcW w:w="2388" w:type="dxa"/>
          </w:tcPr>
          <w:p w14:paraId="60235470"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17 </w:t>
            </w:r>
          </w:p>
          <w:p w14:paraId="466B2D1F"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18AECF56"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La Candelaria</w:t>
            </w:r>
          </w:p>
        </w:tc>
        <w:tc>
          <w:tcPr>
            <w:tcW w:w="2409" w:type="dxa"/>
          </w:tcPr>
          <w:p w14:paraId="0554DE41"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120</w:t>
            </w:r>
          </w:p>
        </w:tc>
      </w:tr>
      <w:tr w:rsidR="007E2516" w14:paraId="3DCDE58A" w14:textId="77777777">
        <w:trPr>
          <w:jc w:val="center"/>
        </w:trPr>
        <w:tc>
          <w:tcPr>
            <w:tcW w:w="2388" w:type="dxa"/>
          </w:tcPr>
          <w:p w14:paraId="3DF91C62"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18 </w:t>
            </w:r>
          </w:p>
          <w:p w14:paraId="18C2C3C1"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02DC8907"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Rafael Uribe Uribe</w:t>
            </w:r>
          </w:p>
        </w:tc>
        <w:tc>
          <w:tcPr>
            <w:tcW w:w="2409" w:type="dxa"/>
          </w:tcPr>
          <w:p w14:paraId="618170B6"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1.784</w:t>
            </w:r>
          </w:p>
        </w:tc>
      </w:tr>
      <w:tr w:rsidR="007E2516" w14:paraId="2D10F229" w14:textId="77777777">
        <w:trPr>
          <w:jc w:val="center"/>
        </w:trPr>
        <w:tc>
          <w:tcPr>
            <w:tcW w:w="2388" w:type="dxa"/>
          </w:tcPr>
          <w:p w14:paraId="1EEBAD6F"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19 </w:t>
            </w:r>
          </w:p>
          <w:p w14:paraId="52694E0B"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2CE3EA38"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Ciudad Bolívar</w:t>
            </w:r>
          </w:p>
        </w:tc>
        <w:tc>
          <w:tcPr>
            <w:tcW w:w="2409" w:type="dxa"/>
          </w:tcPr>
          <w:p w14:paraId="3E9D213D"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1.462</w:t>
            </w:r>
          </w:p>
        </w:tc>
      </w:tr>
      <w:tr w:rsidR="007E2516" w14:paraId="378BE6F0" w14:textId="77777777">
        <w:trPr>
          <w:jc w:val="center"/>
        </w:trPr>
        <w:tc>
          <w:tcPr>
            <w:tcW w:w="2388" w:type="dxa"/>
          </w:tcPr>
          <w:p w14:paraId="7E26CFEE" w14:textId="77777777" w:rsidR="007E2516" w:rsidRDefault="00E523E7">
            <w:pPr>
              <w:pStyle w:val="Prrafodelista"/>
              <w:autoSpaceDE w:val="0"/>
              <w:autoSpaceDN w:val="0"/>
              <w:adjustRightInd w:val="0"/>
              <w:ind w:left="785"/>
              <w:rPr>
                <w:rFonts w:ascii="Arial-BoldMT" w:hAnsi="Arial-BoldMT" w:cs="Arial-BoldMT"/>
                <w:b/>
                <w:bCs/>
                <w:color w:val="auto"/>
                <w:sz w:val="22"/>
                <w:szCs w:val="22"/>
                <w:lang w:val="es-CO"/>
              </w:rPr>
            </w:pPr>
            <w:r>
              <w:rPr>
                <w:rFonts w:ascii="ArialMT" w:hAnsi="ArialMT" w:cs="ArialMT"/>
                <w:color w:val="auto"/>
                <w:sz w:val="22"/>
                <w:szCs w:val="22"/>
                <w:lang w:val="es-CO"/>
              </w:rPr>
              <w:t xml:space="preserve">20 </w:t>
            </w:r>
          </w:p>
          <w:p w14:paraId="3203D0C7" w14:textId="77777777" w:rsidR="007E2516" w:rsidRDefault="007E2516">
            <w:pPr>
              <w:pStyle w:val="Prrafodelista"/>
              <w:autoSpaceDE w:val="0"/>
              <w:autoSpaceDN w:val="0"/>
              <w:adjustRightInd w:val="0"/>
              <w:ind w:left="785"/>
              <w:rPr>
                <w:rFonts w:ascii="ArialMT" w:hAnsi="ArialMT" w:cs="ArialMT"/>
                <w:color w:val="auto"/>
                <w:sz w:val="22"/>
                <w:szCs w:val="22"/>
                <w:lang w:val="es-CO"/>
              </w:rPr>
            </w:pPr>
          </w:p>
        </w:tc>
        <w:tc>
          <w:tcPr>
            <w:tcW w:w="2716" w:type="dxa"/>
          </w:tcPr>
          <w:p w14:paraId="576D2ABF" w14:textId="77777777" w:rsidR="007E2516" w:rsidRDefault="00E523E7">
            <w:pPr>
              <w:pStyle w:val="Prrafodelista"/>
              <w:autoSpaceDE w:val="0"/>
              <w:autoSpaceDN w:val="0"/>
              <w:adjustRightInd w:val="0"/>
              <w:ind w:left="0"/>
              <w:jc w:val="both"/>
              <w:rPr>
                <w:rFonts w:cs="Arial"/>
                <w:color w:val="auto"/>
                <w:szCs w:val="24"/>
                <w:lang w:val="es-CO"/>
              </w:rPr>
            </w:pPr>
            <w:r>
              <w:rPr>
                <w:rFonts w:ascii="ArialMT" w:hAnsi="ArialMT" w:cs="ArialMT"/>
                <w:color w:val="auto"/>
                <w:sz w:val="22"/>
                <w:szCs w:val="22"/>
                <w:lang w:val="es-CO"/>
              </w:rPr>
              <w:t>Sumapaz</w:t>
            </w:r>
          </w:p>
        </w:tc>
        <w:tc>
          <w:tcPr>
            <w:tcW w:w="2409" w:type="dxa"/>
          </w:tcPr>
          <w:p w14:paraId="120DD408" w14:textId="77777777" w:rsidR="007E2516" w:rsidRDefault="00E523E7">
            <w:pPr>
              <w:pStyle w:val="Prrafodelista"/>
              <w:autoSpaceDE w:val="0"/>
              <w:autoSpaceDN w:val="0"/>
              <w:adjustRightInd w:val="0"/>
              <w:ind w:left="0"/>
              <w:jc w:val="both"/>
              <w:rPr>
                <w:rFonts w:cs="Arial"/>
                <w:color w:val="auto"/>
                <w:szCs w:val="24"/>
                <w:lang w:val="es-CO"/>
              </w:rPr>
            </w:pPr>
            <w:r>
              <w:rPr>
                <w:rFonts w:ascii="Arial-BoldMT" w:hAnsi="Arial-BoldMT" w:cs="Arial-BoldMT"/>
                <w:b/>
                <w:bCs/>
                <w:color w:val="auto"/>
                <w:sz w:val="22"/>
                <w:szCs w:val="22"/>
                <w:lang w:val="es-CO"/>
              </w:rPr>
              <w:t>13</w:t>
            </w:r>
          </w:p>
        </w:tc>
      </w:tr>
      <w:tr w:rsidR="007E2516" w14:paraId="3730E6D9" w14:textId="77777777">
        <w:trPr>
          <w:jc w:val="center"/>
        </w:trPr>
        <w:tc>
          <w:tcPr>
            <w:tcW w:w="7513" w:type="dxa"/>
            <w:gridSpan w:val="3"/>
          </w:tcPr>
          <w:p w14:paraId="0D27493A" w14:textId="77777777" w:rsidR="007E2516" w:rsidRDefault="00E523E7">
            <w:pPr>
              <w:pStyle w:val="Prrafodelista"/>
              <w:autoSpaceDE w:val="0"/>
              <w:autoSpaceDN w:val="0"/>
              <w:adjustRightInd w:val="0"/>
              <w:ind w:left="0"/>
              <w:jc w:val="center"/>
              <w:rPr>
                <w:rFonts w:cs="Arial"/>
                <w:color w:val="auto"/>
                <w:szCs w:val="24"/>
                <w:lang w:val="es-CO"/>
              </w:rPr>
            </w:pPr>
            <w:r>
              <w:rPr>
                <w:rFonts w:ascii="Arial-BoldMT" w:hAnsi="Arial-BoldMT" w:cs="Arial-BoldMT"/>
                <w:b/>
                <w:bCs/>
                <w:color w:val="auto"/>
                <w:sz w:val="22"/>
                <w:szCs w:val="22"/>
                <w:lang w:val="es-CO"/>
              </w:rPr>
              <w:t>Total 20.104</w:t>
            </w:r>
          </w:p>
        </w:tc>
      </w:tr>
    </w:tbl>
    <w:p w14:paraId="6A14F62F" w14:textId="77777777" w:rsidR="007E2516" w:rsidRDefault="00E523E7">
      <w:pPr>
        <w:autoSpaceDE w:val="0"/>
        <w:autoSpaceDN w:val="0"/>
        <w:adjustRightInd w:val="0"/>
        <w:spacing w:line="276" w:lineRule="auto"/>
        <w:jc w:val="both"/>
        <w:rPr>
          <w:rFonts w:cs="Arial"/>
          <w:color w:val="auto"/>
          <w:sz w:val="16"/>
          <w:szCs w:val="16"/>
          <w:lang w:val="es-CO"/>
        </w:rPr>
      </w:pPr>
      <w:r>
        <w:rPr>
          <w:rFonts w:cs="Arial"/>
          <w:color w:val="auto"/>
          <w:sz w:val="16"/>
          <w:szCs w:val="16"/>
          <w:lang w:val="es-CO"/>
        </w:rPr>
        <w:t>Fuente: Secretaría de Educación Distrital. Dirección de Cobertura – SIMAT.</w:t>
      </w:r>
    </w:p>
    <w:p w14:paraId="413563BB" w14:textId="77777777" w:rsidR="007E2516" w:rsidRDefault="007E2516">
      <w:pPr>
        <w:pStyle w:val="Prrafodelista"/>
        <w:autoSpaceDE w:val="0"/>
        <w:autoSpaceDN w:val="0"/>
        <w:adjustRightInd w:val="0"/>
        <w:spacing w:line="276" w:lineRule="auto"/>
        <w:ind w:left="785"/>
        <w:jc w:val="both"/>
        <w:rPr>
          <w:rFonts w:cs="Arial"/>
          <w:bCs/>
          <w:sz w:val="28"/>
          <w:szCs w:val="28"/>
        </w:rPr>
      </w:pPr>
    </w:p>
    <w:p w14:paraId="383FE409" w14:textId="77777777" w:rsidR="007E2516" w:rsidRDefault="00E523E7">
      <w:pPr>
        <w:pStyle w:val="Prrafodelista"/>
        <w:numPr>
          <w:ilvl w:val="0"/>
          <w:numId w:val="5"/>
        </w:numPr>
        <w:autoSpaceDE w:val="0"/>
        <w:autoSpaceDN w:val="0"/>
        <w:adjustRightInd w:val="0"/>
        <w:spacing w:line="276" w:lineRule="auto"/>
        <w:jc w:val="both"/>
        <w:rPr>
          <w:rFonts w:cs="Arial"/>
          <w:color w:val="auto"/>
          <w:szCs w:val="24"/>
          <w:lang w:val="es-CO"/>
        </w:rPr>
      </w:pPr>
      <w:r>
        <w:rPr>
          <w:rFonts w:cs="Arial"/>
          <w:color w:val="auto"/>
          <w:szCs w:val="24"/>
          <w:lang w:val="es-CO"/>
        </w:rPr>
        <w:t>De los 10.120 estudiantes que los establecimientos reportaron en la encuesta como retirados, el 72% correspondían a 7 localidades siendo mayoritariamente Suba, Kennedy y Engativá.</w:t>
      </w:r>
    </w:p>
    <w:p w14:paraId="061C04B7" w14:textId="77777777" w:rsidR="007E2516" w:rsidRDefault="007E2516">
      <w:pPr>
        <w:pStyle w:val="Prrafodelista"/>
        <w:rPr>
          <w:rFonts w:cs="Arial"/>
          <w:color w:val="auto"/>
          <w:szCs w:val="24"/>
          <w:lang w:val="es-CO"/>
        </w:rPr>
      </w:pPr>
    </w:p>
    <w:p w14:paraId="7BED92FB" w14:textId="77777777" w:rsidR="007E2516" w:rsidRDefault="00E523E7">
      <w:pPr>
        <w:pStyle w:val="Prrafodelista"/>
        <w:numPr>
          <w:ilvl w:val="0"/>
          <w:numId w:val="5"/>
        </w:numPr>
        <w:autoSpaceDE w:val="0"/>
        <w:autoSpaceDN w:val="0"/>
        <w:adjustRightInd w:val="0"/>
        <w:spacing w:line="276" w:lineRule="auto"/>
        <w:jc w:val="both"/>
        <w:rPr>
          <w:rFonts w:cs="Arial"/>
          <w:color w:val="auto"/>
          <w:szCs w:val="24"/>
          <w:lang w:val="es-CO"/>
        </w:rPr>
      </w:pPr>
      <w:r>
        <w:rPr>
          <w:rFonts w:cs="Arial"/>
          <w:color w:val="auto"/>
          <w:szCs w:val="24"/>
          <w:lang w:val="es-CO"/>
        </w:rPr>
        <w:t>De 333.667 estudiantes que estaban matriculados en los colegios encuestados, cerca del 41%, es decir 135.954, se encontraban en mora en el pago de las pensiones para el mes de abril - mayo.</w:t>
      </w:r>
    </w:p>
    <w:p w14:paraId="642C915B" w14:textId="77777777" w:rsidR="007E2516" w:rsidRDefault="007E2516">
      <w:pPr>
        <w:pStyle w:val="Prrafodelista"/>
        <w:rPr>
          <w:rFonts w:cs="Arial"/>
          <w:color w:val="auto"/>
          <w:szCs w:val="24"/>
          <w:lang w:val="es-CO"/>
        </w:rPr>
      </w:pPr>
    </w:p>
    <w:p w14:paraId="1CD138BC" w14:textId="77777777" w:rsidR="007E2516" w:rsidRDefault="00E523E7">
      <w:pPr>
        <w:pStyle w:val="Prrafodelista"/>
        <w:numPr>
          <w:ilvl w:val="0"/>
          <w:numId w:val="5"/>
        </w:numPr>
        <w:autoSpaceDE w:val="0"/>
        <w:autoSpaceDN w:val="0"/>
        <w:adjustRightInd w:val="0"/>
        <w:spacing w:line="276" w:lineRule="auto"/>
        <w:jc w:val="both"/>
        <w:rPr>
          <w:rFonts w:cs="Arial"/>
          <w:color w:val="auto"/>
          <w:szCs w:val="24"/>
          <w:lang w:val="es-CO"/>
        </w:rPr>
      </w:pPr>
      <w:r>
        <w:rPr>
          <w:rFonts w:cs="Arial"/>
          <w:color w:val="auto"/>
          <w:szCs w:val="24"/>
          <w:lang w:val="es-CO"/>
        </w:rPr>
        <w:t>Del total de estudiantes reportados con mora desde el mes de abril, las instituciones educativas afirmaron que había sido por los efectos de la pandemia en los ingresos de las familias.14.553 familias realizaron acuerdos de pago con las instituciones educativas.</w:t>
      </w:r>
    </w:p>
    <w:p w14:paraId="217A549F" w14:textId="77777777" w:rsidR="007E2516" w:rsidRDefault="007E2516">
      <w:pPr>
        <w:pStyle w:val="Prrafodelista"/>
        <w:rPr>
          <w:rFonts w:cs="Arial"/>
          <w:color w:val="auto"/>
          <w:szCs w:val="24"/>
          <w:lang w:val="es-CO"/>
        </w:rPr>
      </w:pPr>
    </w:p>
    <w:p w14:paraId="6D0D26CF" w14:textId="77777777" w:rsidR="007E2516" w:rsidRDefault="00E523E7">
      <w:pPr>
        <w:pStyle w:val="Prrafodelista"/>
        <w:numPr>
          <w:ilvl w:val="0"/>
          <w:numId w:val="5"/>
        </w:numPr>
        <w:autoSpaceDE w:val="0"/>
        <w:autoSpaceDN w:val="0"/>
        <w:adjustRightInd w:val="0"/>
        <w:spacing w:line="276" w:lineRule="auto"/>
        <w:jc w:val="both"/>
        <w:rPr>
          <w:rFonts w:cs="Arial"/>
          <w:color w:val="auto"/>
          <w:szCs w:val="24"/>
          <w:lang w:val="es-CO"/>
        </w:rPr>
      </w:pPr>
      <w:r>
        <w:rPr>
          <w:rFonts w:cs="Arial"/>
          <w:color w:val="auto"/>
          <w:szCs w:val="24"/>
          <w:lang w:val="es-CO"/>
        </w:rPr>
        <w:t>De los 1.031 colegios que respondieron la encuesta, el 53% es decir, 549 colegios afirmaron que la mora de los alumnos ascendía entre el 20 y el 50% del total de alumnos matriculados en el establecimiento educativo.</w:t>
      </w:r>
    </w:p>
    <w:p w14:paraId="2C96C53E" w14:textId="77777777" w:rsidR="007E2516" w:rsidRDefault="007E2516">
      <w:pPr>
        <w:autoSpaceDE w:val="0"/>
        <w:autoSpaceDN w:val="0"/>
        <w:adjustRightInd w:val="0"/>
        <w:spacing w:line="276" w:lineRule="auto"/>
        <w:jc w:val="both"/>
        <w:rPr>
          <w:rFonts w:cs="Arial"/>
          <w:color w:val="auto"/>
          <w:szCs w:val="24"/>
          <w:lang w:val="es-CO"/>
        </w:rPr>
      </w:pPr>
    </w:p>
    <w:p w14:paraId="2F19A0AF" w14:textId="77777777" w:rsidR="007E2516" w:rsidRDefault="00E523E7">
      <w:pPr>
        <w:pStyle w:val="Default"/>
        <w:spacing w:line="276" w:lineRule="auto"/>
        <w:jc w:val="both"/>
        <w:rPr>
          <w:rFonts w:ascii="Arial" w:hAnsi="Arial" w:cs="Arial"/>
        </w:rPr>
      </w:pPr>
      <w:r>
        <w:rPr>
          <w:rFonts w:ascii="Arial" w:hAnsi="Arial" w:cs="Arial"/>
        </w:rPr>
        <w:t xml:space="preserve">En este punto, es pertinente recordar que la educación es un derecho fundamental establecido en el artículo 67 de la Constitución Política, en donde además de ser un servicio público es inherente a la finalidad social del Estado que va dirigido a todos los ciudadanos de acuerdo con el artículo 365 de la misma. Por esta razón, la Corte Constitucional en Sentencia T-167 de 2019 del 10 de abril, considera que: </w:t>
      </w:r>
    </w:p>
    <w:p w14:paraId="05362628" w14:textId="77777777" w:rsidR="007E2516" w:rsidRDefault="007E2516">
      <w:pPr>
        <w:pStyle w:val="Default"/>
        <w:spacing w:line="276" w:lineRule="auto"/>
        <w:jc w:val="both"/>
        <w:rPr>
          <w:rFonts w:ascii="Arial" w:hAnsi="Arial" w:cs="Arial"/>
        </w:rPr>
      </w:pPr>
    </w:p>
    <w:p w14:paraId="09627213" w14:textId="77777777" w:rsidR="007E2516" w:rsidRDefault="00E523E7">
      <w:pPr>
        <w:pStyle w:val="Default"/>
        <w:spacing w:line="276" w:lineRule="auto"/>
        <w:ind w:left="426"/>
        <w:jc w:val="both"/>
        <w:rPr>
          <w:rFonts w:ascii="Arial" w:hAnsi="Arial" w:cs="Arial"/>
          <w:i/>
          <w:iCs/>
          <w:sz w:val="22"/>
          <w:szCs w:val="22"/>
        </w:rPr>
      </w:pPr>
      <w:r>
        <w:rPr>
          <w:rFonts w:ascii="Arial" w:hAnsi="Arial" w:cs="Arial"/>
          <w:i/>
          <w:iCs/>
          <w:sz w:val="22"/>
          <w:szCs w:val="22"/>
        </w:rPr>
        <w:t>Debe señalarse que la educación como servicio público exige del Estado acciones concretas para garantizar su prestación eficaz y continua a todos los habitantes del territorio nacional. (..) Por otro lado, debe señalarse que, si bien la educación está prevista como un derecho social, económico y cultural en el texto constitucional, tanto el artículo 44 de la Carta en el caso de los niños, como la jurisprudencia de esta Corporación en el caso de los adultos, la han reconocido como un derecho fundamental</w:t>
      </w:r>
      <w:r>
        <w:rPr>
          <w:rStyle w:val="Refdenotaalpie"/>
          <w:rFonts w:ascii="Arial" w:hAnsi="Arial" w:cs="Arial"/>
          <w:i/>
          <w:iCs/>
          <w:sz w:val="22"/>
          <w:szCs w:val="22"/>
        </w:rPr>
        <w:footnoteReference w:id="11"/>
      </w:r>
      <w:r>
        <w:rPr>
          <w:rFonts w:ascii="Arial" w:hAnsi="Arial" w:cs="Arial"/>
          <w:sz w:val="22"/>
          <w:szCs w:val="22"/>
        </w:rPr>
        <w:t xml:space="preserve">. </w:t>
      </w:r>
    </w:p>
    <w:p w14:paraId="20BEF675" w14:textId="77777777" w:rsidR="007E2516" w:rsidRDefault="007E2516">
      <w:pPr>
        <w:pStyle w:val="Default"/>
        <w:spacing w:line="276" w:lineRule="auto"/>
        <w:jc w:val="both"/>
        <w:rPr>
          <w:rFonts w:ascii="Arial" w:hAnsi="Arial" w:cs="Arial"/>
        </w:rPr>
      </w:pPr>
    </w:p>
    <w:p w14:paraId="590198C8" w14:textId="77777777" w:rsidR="007E2516" w:rsidRDefault="00E523E7">
      <w:pPr>
        <w:spacing w:line="276" w:lineRule="auto"/>
        <w:jc w:val="both"/>
        <w:rPr>
          <w:rFonts w:cs="Arial"/>
          <w:szCs w:val="24"/>
        </w:rPr>
      </w:pPr>
      <w:r>
        <w:rPr>
          <w:rFonts w:cs="Arial"/>
          <w:szCs w:val="24"/>
        </w:rPr>
        <w:t xml:space="preserve">Adicionalmente, en la Sentencia mencionada, se estipula que el derecho a la educación comprende cuatro dimensiones de contenido prestacional, las cuales son: (i) La asequibilidad, (ii) La accesibilidad, (iii) La adaptabilidad, (iv) La aceptabilidad.  Jurisprudencia en la cual la asequibilidad y la accesibilidad se entienden de la siguiente manera:  </w:t>
      </w:r>
    </w:p>
    <w:p w14:paraId="2D4F05ED" w14:textId="77777777" w:rsidR="007E2516" w:rsidRDefault="007E2516">
      <w:pPr>
        <w:rPr>
          <w:rFonts w:cs="Arial"/>
          <w:szCs w:val="24"/>
        </w:rPr>
      </w:pPr>
    </w:p>
    <w:p w14:paraId="4BA323B2" w14:textId="77777777" w:rsidR="007E2516" w:rsidRDefault="00E523E7">
      <w:pPr>
        <w:tabs>
          <w:tab w:val="left" w:pos="1815"/>
        </w:tabs>
        <w:spacing w:line="276" w:lineRule="auto"/>
        <w:ind w:left="426"/>
        <w:jc w:val="both"/>
        <w:rPr>
          <w:rFonts w:cs="Arial"/>
          <w:sz w:val="22"/>
          <w:szCs w:val="22"/>
        </w:rPr>
      </w:pPr>
      <w:r>
        <w:rPr>
          <w:rFonts w:cs="Arial"/>
          <w:i/>
          <w:iCs/>
          <w:sz w:val="22"/>
          <w:szCs w:val="22"/>
          <w:lang w:eastAsia="es-CO"/>
        </w:rPr>
        <w:t>i) la </w:t>
      </w:r>
      <w:r>
        <w:rPr>
          <w:rFonts w:cs="Arial"/>
          <w:b/>
          <w:bCs/>
          <w:i/>
          <w:iCs/>
          <w:sz w:val="22"/>
          <w:szCs w:val="22"/>
          <w:lang w:eastAsia="es-CO"/>
        </w:rPr>
        <w:t>asequibilidad o disponibilidad </w:t>
      </w:r>
      <w:r>
        <w:rPr>
          <w:rFonts w:cs="Arial"/>
          <w:i/>
          <w:iCs/>
          <w:sz w:val="22"/>
          <w:szCs w:val="22"/>
          <w:lang w:eastAsia="es-CO"/>
        </w:rPr>
        <w:t>del servicio, que puede resumirse en la obligación del Estado de crear y financiar suficientes instituciones educativas a disposición de todos aquellos que demandan su ingreso al sistema educativo, abstenerse de impedir a los particulares fundar instituciones educativas e invertir en infraestructura para la prestación del servicio, entre otras; (ii) la </w:t>
      </w:r>
      <w:r>
        <w:rPr>
          <w:rFonts w:cs="Arial"/>
          <w:b/>
          <w:bCs/>
          <w:i/>
          <w:iCs/>
          <w:sz w:val="22"/>
          <w:szCs w:val="22"/>
          <w:lang w:eastAsia="es-CO"/>
        </w:rPr>
        <w:t>accesibilidad</w:t>
      </w:r>
      <w:r>
        <w:rPr>
          <w:rFonts w:cs="Arial"/>
          <w:i/>
          <w:iCs/>
          <w:sz w:val="22"/>
          <w:szCs w:val="22"/>
          <w:lang w:eastAsia="es-CO"/>
        </w:rPr>
        <w:t>, que implica la obligación del Estado de garantizar el acceso de todos en condiciones de igualdad al sistema aludido, la eliminación de todo tipo de discriminación en el mismo, y facilidades para acceder al servicio desde el punto de vista geográfico y económico</w:t>
      </w:r>
      <w:r>
        <w:rPr>
          <w:rStyle w:val="Refdenotaalpie"/>
          <w:rFonts w:cs="Arial"/>
          <w:i/>
          <w:iCs/>
          <w:sz w:val="22"/>
          <w:szCs w:val="22"/>
          <w:lang w:eastAsia="es-CO"/>
        </w:rPr>
        <w:footnoteReference w:id="12"/>
      </w:r>
      <w:r>
        <w:rPr>
          <w:rFonts w:cs="Arial"/>
          <w:i/>
          <w:iCs/>
          <w:sz w:val="22"/>
          <w:szCs w:val="22"/>
          <w:lang w:eastAsia="es-CO"/>
        </w:rPr>
        <w:t>.</w:t>
      </w:r>
    </w:p>
    <w:p w14:paraId="4C9D5242" w14:textId="77777777" w:rsidR="007E2516" w:rsidRDefault="007E2516">
      <w:pPr>
        <w:suppressAutoHyphens/>
        <w:spacing w:line="276" w:lineRule="auto"/>
        <w:jc w:val="both"/>
        <w:rPr>
          <w:bCs/>
          <w:szCs w:val="24"/>
        </w:rPr>
      </w:pPr>
    </w:p>
    <w:p w14:paraId="4A698BB6" w14:textId="77777777" w:rsidR="007E2516" w:rsidRDefault="00E523E7">
      <w:pPr>
        <w:suppressAutoHyphens/>
        <w:spacing w:line="276" w:lineRule="auto"/>
        <w:jc w:val="both"/>
        <w:rPr>
          <w:bCs/>
          <w:szCs w:val="24"/>
        </w:rPr>
      </w:pPr>
      <w:r>
        <w:rPr>
          <w:bCs/>
          <w:szCs w:val="24"/>
        </w:rPr>
        <w:t>Expuesto lo anterior, se considera que otorgar la exención del impuesto de industria y comercio, y su complementario el impuesto de avisos y tableros a los jardines infantiles y colegios privados en Bogotá D.C., por un término de diez años puede contribuir a la asequibilidad y accesibilidad de la educación en la capital frente a la mayor interrupción de los sistemas educativos en el mundo a causa de la pandemia de la COVID-19, toda vez que el sector educativo privado al igual que el sector educativo oficial cumple una función social inherente al Estado.</w:t>
      </w:r>
    </w:p>
    <w:p w14:paraId="4E21A7DF" w14:textId="77777777" w:rsidR="007E2516" w:rsidRDefault="007E2516">
      <w:pPr>
        <w:suppressAutoHyphens/>
        <w:spacing w:line="276" w:lineRule="auto"/>
        <w:jc w:val="both"/>
        <w:rPr>
          <w:bCs/>
          <w:szCs w:val="24"/>
        </w:rPr>
      </w:pPr>
    </w:p>
    <w:p w14:paraId="7C31FF48" w14:textId="77777777" w:rsidR="007E2516" w:rsidRDefault="007E2516">
      <w:pPr>
        <w:suppressAutoHyphens/>
        <w:spacing w:line="276" w:lineRule="auto"/>
        <w:jc w:val="both"/>
        <w:rPr>
          <w:bCs/>
          <w:szCs w:val="24"/>
        </w:rPr>
      </w:pPr>
    </w:p>
    <w:p w14:paraId="251B753A" w14:textId="77777777" w:rsidR="007E2516" w:rsidRDefault="00E523E7">
      <w:pPr>
        <w:pStyle w:val="Prrafodelista"/>
        <w:numPr>
          <w:ilvl w:val="0"/>
          <w:numId w:val="1"/>
        </w:numPr>
        <w:suppressAutoHyphens/>
        <w:jc w:val="both"/>
        <w:rPr>
          <w:b/>
          <w:szCs w:val="24"/>
        </w:rPr>
      </w:pPr>
      <w:r>
        <w:rPr>
          <w:b/>
          <w:szCs w:val="24"/>
        </w:rPr>
        <w:t xml:space="preserve">IMPACTO FISCAL </w:t>
      </w:r>
    </w:p>
    <w:p w14:paraId="296D0684" w14:textId="77777777" w:rsidR="007E2516" w:rsidRDefault="007E2516">
      <w:pPr>
        <w:suppressAutoHyphens/>
        <w:jc w:val="both"/>
        <w:rPr>
          <w:b/>
          <w:szCs w:val="24"/>
        </w:rPr>
      </w:pPr>
    </w:p>
    <w:p w14:paraId="569FC4A0" w14:textId="77777777" w:rsidR="007E2516" w:rsidRDefault="00E523E7">
      <w:pPr>
        <w:suppressAutoHyphens/>
        <w:spacing w:line="276" w:lineRule="auto"/>
        <w:jc w:val="both"/>
        <w:rPr>
          <w:rFonts w:cs="Arial"/>
          <w:bCs/>
          <w:szCs w:val="24"/>
        </w:rPr>
      </w:pPr>
      <w:r>
        <w:rPr>
          <w:rFonts w:cs="Arial"/>
          <w:bCs/>
          <w:szCs w:val="24"/>
        </w:rPr>
        <w:t xml:space="preserve">De conformidad con lo establecido en el artículo 7° de la Ley 819 de 2003, el presente Proyecto de Acuerdo </w:t>
      </w:r>
      <w:r>
        <w:rPr>
          <w:rFonts w:cs="Arial"/>
          <w:szCs w:val="24"/>
        </w:rPr>
        <w:t>tiene un impacto fiscal sobre los ingresos tributarios distritales, sin representar cargas sobre el gasto público</w:t>
      </w:r>
      <w:r>
        <w:rPr>
          <w:rFonts w:cs="Arial"/>
          <w:bCs/>
          <w:szCs w:val="24"/>
        </w:rPr>
        <w:t xml:space="preserve">. Pese a lo anterior, se considera relevante resaltar que esta iniciativa tendrá un impacto positivo en cuanto a la asequibilidad y accesibilidad a la educación como derecho fundamental y como una medida de alivio tributario para los jardines infantiles y colegios privados que se vieron afectados producto de la emergencia sanitaria nacional contribuyendo sin duda a la recuperación de la educación en la ciudad.      </w:t>
      </w:r>
    </w:p>
    <w:p w14:paraId="4A4723B0" w14:textId="77777777" w:rsidR="007E2516" w:rsidRDefault="007E2516">
      <w:pPr>
        <w:suppressAutoHyphens/>
        <w:spacing w:line="276" w:lineRule="auto"/>
        <w:jc w:val="both"/>
        <w:rPr>
          <w:bCs/>
          <w:szCs w:val="24"/>
        </w:rPr>
      </w:pPr>
    </w:p>
    <w:p w14:paraId="2630F08E" w14:textId="77777777" w:rsidR="007E2516" w:rsidRDefault="00E523E7">
      <w:pPr>
        <w:suppressAutoHyphens/>
        <w:spacing w:line="276" w:lineRule="auto"/>
        <w:jc w:val="both"/>
        <w:rPr>
          <w:bCs/>
          <w:szCs w:val="24"/>
        </w:rPr>
      </w:pPr>
      <w:r>
        <w:rPr>
          <w:bCs/>
          <w:szCs w:val="24"/>
        </w:rPr>
        <w:t xml:space="preserve">Por otra parte, para este Proyecto de Acuerdo en particular, es importante el pronunciamiento de la Secretaría Distrital de Hacienda previo a su discusión con el fin de conocer el respectivo concepto de viabilidad que debe emitir como entidad asesora del Concejo de Bogotá según los dispuesto en el artículo 11, literal F del Decreto Distrital 601 de 2014, presentando las fuentes de recursos y gastos para su implementación, en el caso de que este genere impacto fiscal. Sin embargo, se evoca el contenido de la Sentencia C-911 de 2007 de la Corte Constitucional, en donde manifiesta que el impacto fiscal de las normas no puede convertirse en impedimento para que las corporaciones públicas ejerzan su función legislativa y normativa. Al respecto: </w:t>
      </w:r>
    </w:p>
    <w:p w14:paraId="3E89345A" w14:textId="77777777" w:rsidR="007E2516" w:rsidRDefault="007E2516">
      <w:pPr>
        <w:suppressAutoHyphens/>
        <w:spacing w:line="276" w:lineRule="auto"/>
        <w:jc w:val="both"/>
        <w:rPr>
          <w:bCs/>
          <w:szCs w:val="24"/>
        </w:rPr>
      </w:pPr>
    </w:p>
    <w:p w14:paraId="30AA4673" w14:textId="77777777" w:rsidR="007E2516" w:rsidRDefault="00E523E7">
      <w:pPr>
        <w:suppressAutoHyphens/>
        <w:spacing w:line="276" w:lineRule="auto"/>
        <w:ind w:left="426"/>
        <w:jc w:val="both"/>
        <w:rPr>
          <w:bCs/>
          <w:i/>
          <w:iCs/>
          <w:sz w:val="22"/>
          <w:szCs w:val="22"/>
        </w:rPr>
      </w:pPr>
      <w:r>
        <w:rPr>
          <w:bCs/>
          <w:i/>
          <w:iCs/>
          <w:sz w:val="22"/>
          <w:szCs w:val="22"/>
        </w:rPr>
        <w:t>“Precisamente, los obstáculos casi insuperables que se generarían para la actividad legislativa del Congreso de la República conducirían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r>
        <w:rPr>
          <w:rStyle w:val="Refdenotaalpie"/>
          <w:bCs/>
          <w:i/>
          <w:iCs/>
          <w:sz w:val="22"/>
          <w:szCs w:val="22"/>
        </w:rPr>
        <w:footnoteReference w:id="13"/>
      </w:r>
      <w:r>
        <w:rPr>
          <w:bCs/>
          <w:i/>
          <w:iCs/>
          <w:sz w:val="22"/>
          <w:szCs w:val="22"/>
        </w:rPr>
        <w:t>.</w:t>
      </w:r>
    </w:p>
    <w:p w14:paraId="0F5D76E2" w14:textId="77777777" w:rsidR="007E2516" w:rsidRDefault="007E2516">
      <w:pPr>
        <w:suppressAutoHyphens/>
        <w:jc w:val="both"/>
        <w:rPr>
          <w:b/>
          <w:szCs w:val="24"/>
        </w:rPr>
      </w:pPr>
    </w:p>
    <w:p w14:paraId="0FA66C0F" w14:textId="77777777" w:rsidR="007E2516" w:rsidRDefault="00E523E7">
      <w:pPr>
        <w:pStyle w:val="Prrafodelista"/>
        <w:numPr>
          <w:ilvl w:val="0"/>
          <w:numId w:val="1"/>
        </w:numPr>
        <w:rPr>
          <w:b/>
          <w:szCs w:val="24"/>
        </w:rPr>
      </w:pPr>
      <w:r>
        <w:rPr>
          <w:b/>
          <w:szCs w:val="24"/>
        </w:rPr>
        <w:t>TÍTULO – ATRIBUCIONES – CONSIDERANDOS</w:t>
      </w:r>
    </w:p>
    <w:p w14:paraId="7E8C3883" w14:textId="77777777" w:rsidR="007E2516" w:rsidRDefault="007E2516">
      <w:pPr>
        <w:rPr>
          <w:b/>
          <w:sz w:val="22"/>
          <w:szCs w:val="22"/>
        </w:rPr>
      </w:pPr>
    </w:p>
    <w:p w14:paraId="6460FB37" w14:textId="77777777" w:rsidR="007E2516" w:rsidRDefault="007E2516">
      <w:pPr>
        <w:pStyle w:val="Prrafodelista"/>
        <w:ind w:left="1080"/>
        <w:rPr>
          <w:b/>
          <w:szCs w:val="24"/>
        </w:rPr>
      </w:pPr>
    </w:p>
    <w:p w14:paraId="7792501C" w14:textId="5855C1D2" w:rsidR="007E2516" w:rsidRDefault="00E523E7">
      <w:pPr>
        <w:suppressAutoHyphens/>
        <w:jc w:val="center"/>
        <w:rPr>
          <w:bCs/>
          <w:szCs w:val="24"/>
        </w:rPr>
      </w:pPr>
      <w:r>
        <w:rPr>
          <w:bCs/>
          <w:szCs w:val="24"/>
        </w:rPr>
        <w:t>“POR MEDIO DEL CUAL SE OTORGA EXENCIÓN DEL IMPUESTO DE INDUSTRIA Y COMERCIO, Y SU COMPLEMENTARIO EL IMPUESTO DE AVISOS Y TABLEROS A LOS JARDINES INFANTILES Y COLEGIOS PRIVADOS EN BOGOTÁ D.C.</w:t>
      </w:r>
      <w:r w:rsidR="009D49BE">
        <w:rPr>
          <w:bCs/>
          <w:szCs w:val="24"/>
        </w:rPr>
        <w:t xml:space="preserve"> DONDE LA POBLACIÓN DE ESTUDIANTES PREDOMINANTE PERTENEZCA A LOS ESTRATOS 1, 2 O 3</w:t>
      </w:r>
      <w:r>
        <w:rPr>
          <w:bCs/>
          <w:szCs w:val="24"/>
        </w:rPr>
        <w:t>”.</w:t>
      </w:r>
    </w:p>
    <w:p w14:paraId="431827ED" w14:textId="77777777" w:rsidR="007E2516" w:rsidRDefault="007E2516">
      <w:pPr>
        <w:suppressAutoHyphens/>
        <w:jc w:val="center"/>
        <w:rPr>
          <w:bCs/>
          <w:szCs w:val="24"/>
        </w:rPr>
      </w:pPr>
    </w:p>
    <w:p w14:paraId="10C07C5A" w14:textId="77777777" w:rsidR="007E2516" w:rsidRDefault="00E523E7">
      <w:pPr>
        <w:suppressAutoHyphens/>
        <w:jc w:val="center"/>
        <w:rPr>
          <w:bCs/>
          <w:szCs w:val="24"/>
        </w:rPr>
      </w:pPr>
      <w:r>
        <w:rPr>
          <w:bCs/>
          <w:szCs w:val="24"/>
        </w:rPr>
        <w:t>EL CONCEJO DE BOGOTÁ D.C.,</w:t>
      </w:r>
    </w:p>
    <w:p w14:paraId="436F4696" w14:textId="77777777" w:rsidR="007E2516" w:rsidRDefault="007E2516">
      <w:pPr>
        <w:suppressAutoHyphens/>
        <w:jc w:val="center"/>
        <w:rPr>
          <w:bCs/>
          <w:szCs w:val="24"/>
        </w:rPr>
      </w:pPr>
    </w:p>
    <w:p w14:paraId="1EF3C3AF" w14:textId="77777777" w:rsidR="007E2516" w:rsidRDefault="00E523E7">
      <w:pPr>
        <w:suppressAutoHyphens/>
        <w:jc w:val="center"/>
        <w:rPr>
          <w:bCs/>
          <w:szCs w:val="24"/>
        </w:rPr>
      </w:pPr>
      <w:r>
        <w:rPr>
          <w:bCs/>
          <w:szCs w:val="24"/>
        </w:rPr>
        <w:t xml:space="preserve">En ejercicio de sus atribuciones constitucionales y legales, en especial las conferidas en los numerales 1° y 3° del artículo 12 del Decreto Ley 1421 de 1993, </w:t>
      </w:r>
    </w:p>
    <w:p w14:paraId="08A6C63A" w14:textId="77777777" w:rsidR="007E2516" w:rsidRDefault="007E2516">
      <w:pPr>
        <w:rPr>
          <w:b/>
          <w:szCs w:val="24"/>
        </w:rPr>
      </w:pPr>
    </w:p>
    <w:p w14:paraId="010F54A6" w14:textId="77777777" w:rsidR="007E2516" w:rsidRDefault="00E523E7">
      <w:pPr>
        <w:jc w:val="center"/>
        <w:rPr>
          <w:bCs/>
          <w:szCs w:val="24"/>
        </w:rPr>
      </w:pPr>
      <w:r>
        <w:rPr>
          <w:bCs/>
          <w:szCs w:val="24"/>
        </w:rPr>
        <w:t>ACUERDA</w:t>
      </w:r>
    </w:p>
    <w:p w14:paraId="442F12E9" w14:textId="77777777" w:rsidR="007E2516" w:rsidRDefault="007E2516">
      <w:pPr>
        <w:rPr>
          <w:bCs/>
          <w:szCs w:val="24"/>
        </w:rPr>
      </w:pPr>
    </w:p>
    <w:p w14:paraId="5CF54DBC" w14:textId="77777777" w:rsidR="007E2516" w:rsidRDefault="00E523E7">
      <w:pPr>
        <w:pStyle w:val="Prrafodelista"/>
        <w:numPr>
          <w:ilvl w:val="0"/>
          <w:numId w:val="1"/>
        </w:numPr>
        <w:rPr>
          <w:b/>
          <w:szCs w:val="24"/>
        </w:rPr>
      </w:pPr>
      <w:r>
        <w:rPr>
          <w:b/>
          <w:szCs w:val="24"/>
        </w:rPr>
        <w:t xml:space="preserve">ARTICULADO </w:t>
      </w:r>
    </w:p>
    <w:p w14:paraId="49B4097A" w14:textId="77777777" w:rsidR="007E2516" w:rsidRDefault="007E2516">
      <w:pPr>
        <w:pStyle w:val="Prrafodelista"/>
        <w:ind w:left="360"/>
        <w:rPr>
          <w:b/>
          <w:szCs w:val="24"/>
        </w:rPr>
      </w:pPr>
    </w:p>
    <w:p w14:paraId="5673B01A" w14:textId="77777777" w:rsidR="009D49BE" w:rsidRPr="009D49BE" w:rsidRDefault="009D49BE" w:rsidP="009D49BE">
      <w:pPr>
        <w:jc w:val="both"/>
        <w:rPr>
          <w:rFonts w:cs="Arial"/>
          <w:bCs/>
          <w:szCs w:val="24"/>
          <w:lang w:val="es-CO" w:eastAsia="es-CO"/>
        </w:rPr>
      </w:pPr>
      <w:r w:rsidRPr="009D49BE">
        <w:rPr>
          <w:rFonts w:cs="Arial"/>
          <w:b/>
          <w:bCs/>
          <w:szCs w:val="24"/>
          <w:lang w:eastAsia="es-CO"/>
        </w:rPr>
        <w:t xml:space="preserve">ARTÍCULO 1°- OBJETO. </w:t>
      </w:r>
      <w:r w:rsidRPr="009D49BE">
        <w:rPr>
          <w:rFonts w:cs="Arial"/>
          <w:bCs/>
          <w:szCs w:val="24"/>
          <w:lang w:eastAsia="es-CO"/>
        </w:rPr>
        <w:t xml:space="preserve">Establecer la exención de Impuesto de Industria, Comercio, y su complementario el Impuesto de Avisos y Tableros a los Jardines Infantiles y Colegios Privados en Bogotá D.C., por el término de diez (10) años a partir de la vigencia del presente Acuerdo, </w:t>
      </w:r>
      <w:r w:rsidRPr="009D49BE">
        <w:rPr>
          <w:rFonts w:cs="Arial"/>
          <w:bCs/>
          <w:szCs w:val="24"/>
          <w:lang w:val="es-CO" w:eastAsia="es-CO"/>
        </w:rPr>
        <w:t>siempre y cuando</w:t>
      </w:r>
      <w:r w:rsidRPr="009D49BE">
        <w:rPr>
          <w:rFonts w:cs="Arial"/>
          <w:bCs/>
          <w:szCs w:val="24"/>
          <w:lang w:eastAsia="es-CO"/>
        </w:rPr>
        <w:t xml:space="preserve"> su composición de estudiantes pertenecientes a estratos 1, 2 o 3 sea igual o mayor al 70% del total de sus estudiantes.</w:t>
      </w:r>
    </w:p>
    <w:p w14:paraId="2F37BDF9" w14:textId="77777777" w:rsidR="009D49BE" w:rsidRPr="009D49BE" w:rsidRDefault="009D49BE" w:rsidP="009D49BE">
      <w:pPr>
        <w:rPr>
          <w:rFonts w:cs="Arial"/>
          <w:b/>
          <w:bCs/>
          <w:szCs w:val="24"/>
          <w:lang w:eastAsia="es-CO"/>
        </w:rPr>
      </w:pPr>
    </w:p>
    <w:p w14:paraId="087FBBD9" w14:textId="77777777" w:rsidR="009D49BE" w:rsidRPr="009D49BE" w:rsidRDefault="009D49BE" w:rsidP="009D49BE">
      <w:pPr>
        <w:jc w:val="both"/>
        <w:rPr>
          <w:rFonts w:cs="Arial"/>
          <w:bCs/>
          <w:szCs w:val="24"/>
          <w:lang w:eastAsia="es-CO"/>
        </w:rPr>
      </w:pPr>
      <w:r w:rsidRPr="009D49BE">
        <w:rPr>
          <w:rFonts w:cs="Arial"/>
          <w:b/>
          <w:bCs/>
          <w:szCs w:val="24"/>
          <w:lang w:eastAsia="es-CO"/>
        </w:rPr>
        <w:t>Parágrafo primero</w:t>
      </w:r>
      <w:r w:rsidRPr="009D49BE">
        <w:rPr>
          <w:rFonts w:cs="Arial"/>
          <w:bCs/>
          <w:szCs w:val="24"/>
          <w:lang w:eastAsia="es-CO"/>
        </w:rPr>
        <w:t>: Para aquellos jardines y colegios que no cumplan el requisito de porcentaje establecido en el numeral anterior, podrán acceder a la exención planteada cuando demuestren que, durante el año fiscal anterior, otorgaron becas para personas de estratos 1, 2 y 3, invirtiendo en dichas becas un monto igual o superior al 50% del valor a pagar por concepto de impuesto de industria y comercio (ICA), y su complementario el impuesto de avisos y tableros.</w:t>
      </w:r>
    </w:p>
    <w:p w14:paraId="275624C3" w14:textId="77777777" w:rsidR="009D49BE" w:rsidRPr="009D49BE" w:rsidRDefault="009D49BE" w:rsidP="009D49BE">
      <w:pPr>
        <w:jc w:val="both"/>
        <w:rPr>
          <w:rFonts w:cs="Arial"/>
          <w:bCs/>
          <w:szCs w:val="24"/>
          <w:lang w:eastAsia="es-CO"/>
        </w:rPr>
      </w:pPr>
    </w:p>
    <w:p w14:paraId="2ECD17C5" w14:textId="77777777" w:rsidR="009D49BE" w:rsidRPr="009D49BE" w:rsidRDefault="009D49BE" w:rsidP="009D49BE">
      <w:pPr>
        <w:jc w:val="both"/>
        <w:rPr>
          <w:rFonts w:cs="Arial"/>
          <w:szCs w:val="24"/>
          <w:lang w:eastAsia="es-CO"/>
        </w:rPr>
      </w:pPr>
      <w:r w:rsidRPr="009D49BE">
        <w:rPr>
          <w:rFonts w:cs="Arial"/>
          <w:b/>
          <w:szCs w:val="24"/>
          <w:lang w:eastAsia="es-CO"/>
        </w:rPr>
        <w:t xml:space="preserve">Parágrafo </w:t>
      </w:r>
      <w:r w:rsidRPr="009D49BE">
        <w:rPr>
          <w:rFonts w:cs="Arial"/>
          <w:b/>
          <w:bCs/>
          <w:szCs w:val="24"/>
          <w:lang w:eastAsia="es-CO"/>
        </w:rPr>
        <w:t>segundo</w:t>
      </w:r>
      <w:r w:rsidRPr="009D49BE">
        <w:rPr>
          <w:rFonts w:cs="Arial"/>
          <w:bCs/>
          <w:szCs w:val="24"/>
          <w:lang w:eastAsia="es-CO"/>
        </w:rPr>
        <w:t xml:space="preserve">: Este beneficio solo será aplicable para aquellos jardines y colegios privados que se encontraban constituidos y en operación para el mes de febrero de 2024. </w:t>
      </w:r>
    </w:p>
    <w:p w14:paraId="1ADC618B" w14:textId="476087CD" w:rsidR="007E2516" w:rsidRDefault="007E2516">
      <w:pPr>
        <w:contextualSpacing/>
        <w:jc w:val="both"/>
      </w:pPr>
    </w:p>
    <w:p w14:paraId="1396CB45" w14:textId="77777777" w:rsidR="007E2516" w:rsidRDefault="007E2516">
      <w:pPr>
        <w:contextualSpacing/>
        <w:jc w:val="both"/>
      </w:pPr>
    </w:p>
    <w:p w14:paraId="1B00CB45" w14:textId="77777777" w:rsidR="007E2516" w:rsidRDefault="00E523E7">
      <w:pPr>
        <w:tabs>
          <w:tab w:val="left" w:pos="1560"/>
        </w:tabs>
        <w:spacing w:after="240"/>
        <w:jc w:val="both"/>
      </w:pPr>
      <w:r>
        <w:rPr>
          <w:b/>
          <w:bCs/>
        </w:rPr>
        <w:t xml:space="preserve">ARTÍCULO 2º- VIGENCIA. </w:t>
      </w:r>
      <w:r>
        <w:t>El presente Acuerdo rige a partir de la fecha de su publicación.</w:t>
      </w:r>
    </w:p>
    <w:p w14:paraId="0882C832" w14:textId="3F0D0422" w:rsidR="007E2516" w:rsidRDefault="007E2516">
      <w:pPr>
        <w:jc w:val="center"/>
        <w:rPr>
          <w:rFonts w:cs="Arial"/>
          <w:b/>
          <w:bCs/>
          <w:szCs w:val="24"/>
          <w:lang w:eastAsia="es-CO"/>
        </w:rPr>
      </w:pPr>
    </w:p>
    <w:p w14:paraId="7164588D" w14:textId="6FD41CF8" w:rsidR="00651707" w:rsidRDefault="00651707">
      <w:pPr>
        <w:jc w:val="center"/>
        <w:rPr>
          <w:rFonts w:cs="Arial"/>
          <w:b/>
          <w:bCs/>
          <w:szCs w:val="24"/>
          <w:lang w:eastAsia="es-CO"/>
        </w:rPr>
      </w:pPr>
    </w:p>
    <w:p w14:paraId="37685AA5" w14:textId="78CB9AC5" w:rsidR="00651707" w:rsidRDefault="00651707">
      <w:pPr>
        <w:jc w:val="center"/>
        <w:rPr>
          <w:rFonts w:cs="Arial"/>
          <w:b/>
          <w:bCs/>
          <w:szCs w:val="24"/>
          <w:lang w:eastAsia="es-CO"/>
        </w:rPr>
      </w:pPr>
    </w:p>
    <w:p w14:paraId="35FD767F" w14:textId="4A3F5F68" w:rsidR="00651707" w:rsidRDefault="00651707">
      <w:pPr>
        <w:jc w:val="center"/>
        <w:rPr>
          <w:rFonts w:cs="Arial"/>
          <w:b/>
          <w:bCs/>
          <w:szCs w:val="24"/>
          <w:lang w:eastAsia="es-CO"/>
        </w:rPr>
      </w:pPr>
    </w:p>
    <w:p w14:paraId="7C3BE282" w14:textId="3D75D295" w:rsidR="00651707" w:rsidRDefault="00651707">
      <w:pPr>
        <w:jc w:val="center"/>
        <w:rPr>
          <w:rFonts w:cs="Arial"/>
          <w:b/>
          <w:bCs/>
          <w:szCs w:val="24"/>
          <w:lang w:eastAsia="es-CO"/>
        </w:rPr>
      </w:pPr>
    </w:p>
    <w:p w14:paraId="6C1C835B" w14:textId="77777777" w:rsidR="00651707" w:rsidRDefault="00651707">
      <w:pPr>
        <w:jc w:val="center"/>
        <w:rPr>
          <w:rFonts w:cs="Arial"/>
          <w:b/>
          <w:bCs/>
          <w:szCs w:val="24"/>
          <w:lang w:eastAsia="es-CO"/>
        </w:rPr>
      </w:pPr>
    </w:p>
    <w:p w14:paraId="1C46ED80" w14:textId="77777777" w:rsidR="007E2516" w:rsidRDefault="00E523E7">
      <w:pPr>
        <w:jc w:val="center"/>
        <w:rPr>
          <w:bCs/>
          <w:szCs w:val="24"/>
        </w:rPr>
      </w:pPr>
      <w:r>
        <w:rPr>
          <w:rFonts w:cs="Arial"/>
          <w:b/>
          <w:bCs/>
          <w:szCs w:val="24"/>
          <w:lang w:eastAsia="es-CO"/>
        </w:rPr>
        <w:t>PUBLÍQUESE Y CÚMPLASE</w:t>
      </w:r>
    </w:p>
    <w:p w14:paraId="6811F7FA" w14:textId="77777777" w:rsidR="007E2516" w:rsidRDefault="007E2516">
      <w:pPr>
        <w:jc w:val="center"/>
        <w:rPr>
          <w:bCs/>
          <w:szCs w:val="24"/>
        </w:rPr>
      </w:pPr>
      <w:bookmarkStart w:id="3" w:name="_Hlk42333061"/>
    </w:p>
    <w:p w14:paraId="14631FAB" w14:textId="7D9481EF" w:rsidR="007E2516" w:rsidRDefault="00E523E7">
      <w:pPr>
        <w:jc w:val="center"/>
        <w:rPr>
          <w:bCs/>
          <w:szCs w:val="24"/>
        </w:rPr>
      </w:pPr>
      <w:r>
        <w:rPr>
          <w:bCs/>
          <w:szCs w:val="24"/>
        </w:rPr>
        <w:t>Dado en Bogotá, D.C., a los______ días del mes de ________de _______</w:t>
      </w:r>
      <w:bookmarkEnd w:id="3"/>
    </w:p>
    <w:p w14:paraId="4549A9E8" w14:textId="1341ACEF" w:rsidR="00FD2BC2" w:rsidRDefault="00FD2BC2">
      <w:pPr>
        <w:jc w:val="center"/>
        <w:rPr>
          <w:bCs/>
          <w:szCs w:val="24"/>
        </w:rPr>
      </w:pPr>
    </w:p>
    <w:p w14:paraId="5994191A" w14:textId="77777777" w:rsidR="00FD2BC2" w:rsidRDefault="00FD2BC2">
      <w:pPr>
        <w:jc w:val="center"/>
        <w:rPr>
          <w:bCs/>
          <w:sz w:val="22"/>
          <w:szCs w:val="22"/>
        </w:rPr>
      </w:pPr>
    </w:p>
    <w:p w14:paraId="39C2A189" w14:textId="77777777" w:rsidR="007E2516" w:rsidRDefault="007E2516">
      <w:pPr>
        <w:tabs>
          <w:tab w:val="left" w:pos="6495"/>
        </w:tabs>
        <w:rPr>
          <w:bCs/>
          <w:sz w:val="22"/>
          <w:szCs w:val="22"/>
        </w:rPr>
      </w:pPr>
    </w:p>
    <w:p w14:paraId="7ABBEA5E" w14:textId="77777777" w:rsidR="007E2516" w:rsidRPr="00314036" w:rsidRDefault="00E523E7">
      <w:pPr>
        <w:rPr>
          <w:b/>
          <w:szCs w:val="24"/>
        </w:rPr>
      </w:pPr>
      <w:r w:rsidRPr="00314036">
        <w:rPr>
          <w:b/>
          <w:szCs w:val="24"/>
        </w:rPr>
        <w:t xml:space="preserve">AUTOR: </w:t>
      </w:r>
    </w:p>
    <w:p w14:paraId="161B240B" w14:textId="77777777" w:rsidR="007E2516" w:rsidRDefault="007E2516">
      <w:pPr>
        <w:rPr>
          <w:b/>
          <w:szCs w:val="24"/>
        </w:rPr>
      </w:pPr>
    </w:p>
    <w:p w14:paraId="2A427245" w14:textId="77777777" w:rsidR="007E2516" w:rsidRDefault="007E2516">
      <w:pPr>
        <w:rPr>
          <w:b/>
          <w:szCs w:val="24"/>
        </w:rPr>
      </w:pPr>
    </w:p>
    <w:p w14:paraId="5226845A" w14:textId="77777777" w:rsidR="007E2516" w:rsidRDefault="00E523E7">
      <w:pPr>
        <w:rPr>
          <w:b/>
          <w:szCs w:val="24"/>
        </w:rPr>
      </w:pPr>
      <w:r>
        <w:rPr>
          <w:b/>
          <w:szCs w:val="24"/>
        </w:rPr>
        <w:t xml:space="preserve">SAMIR JOSÉ ABISAMBRA VESGA </w:t>
      </w:r>
    </w:p>
    <w:p w14:paraId="2AB04EE2" w14:textId="77777777" w:rsidR="007E2516" w:rsidRDefault="00E523E7">
      <w:pPr>
        <w:rPr>
          <w:bCs/>
          <w:szCs w:val="24"/>
        </w:rPr>
      </w:pPr>
      <w:r>
        <w:rPr>
          <w:bCs/>
          <w:szCs w:val="24"/>
        </w:rPr>
        <w:t>Concejal de Bogotá</w:t>
      </w:r>
    </w:p>
    <w:p w14:paraId="48CEF3F1" w14:textId="77777777" w:rsidR="007E2516" w:rsidRDefault="00E523E7">
      <w:pPr>
        <w:rPr>
          <w:bCs/>
          <w:szCs w:val="24"/>
        </w:rPr>
      </w:pPr>
      <w:r>
        <w:rPr>
          <w:bCs/>
          <w:szCs w:val="24"/>
        </w:rPr>
        <w:t>Partido Liberal Colombiano</w:t>
      </w:r>
    </w:p>
    <w:p w14:paraId="46713519" w14:textId="77777777" w:rsidR="007E2516" w:rsidRDefault="007E2516">
      <w:pPr>
        <w:rPr>
          <w:bCs/>
          <w:szCs w:val="24"/>
        </w:rPr>
      </w:pPr>
    </w:p>
    <w:p w14:paraId="000EE40A" w14:textId="77777777" w:rsidR="007E2516" w:rsidRDefault="007E2516">
      <w:pPr>
        <w:rPr>
          <w:bCs/>
          <w:szCs w:val="24"/>
        </w:rPr>
      </w:pPr>
    </w:p>
    <w:p w14:paraId="564F12F2" w14:textId="77777777" w:rsidR="007E2516" w:rsidRDefault="007E2516">
      <w:pPr>
        <w:rPr>
          <w:bCs/>
          <w:szCs w:val="24"/>
        </w:rPr>
      </w:pPr>
    </w:p>
    <w:p w14:paraId="3296BA6A" w14:textId="77777777" w:rsidR="007E2516" w:rsidRDefault="007E2516">
      <w:pPr>
        <w:rPr>
          <w:bCs/>
          <w:szCs w:val="24"/>
        </w:rPr>
      </w:pPr>
    </w:p>
    <w:p w14:paraId="5B7A3638" w14:textId="77777777" w:rsidR="007E2516" w:rsidRDefault="007E2516">
      <w:pPr>
        <w:rPr>
          <w:bCs/>
          <w:szCs w:val="24"/>
        </w:rPr>
      </w:pPr>
    </w:p>
    <w:p w14:paraId="7A7EE7A5" w14:textId="77777777" w:rsidR="007E2516" w:rsidRDefault="00E523E7">
      <w:pPr>
        <w:suppressAutoHyphens/>
        <w:spacing w:line="276" w:lineRule="auto"/>
        <w:jc w:val="both"/>
        <w:rPr>
          <w:b/>
          <w:szCs w:val="24"/>
        </w:rPr>
      </w:pPr>
      <w:r>
        <w:rPr>
          <w:b/>
          <w:szCs w:val="24"/>
        </w:rPr>
        <w:t xml:space="preserve">BIBLIOGRAFÍA </w:t>
      </w:r>
    </w:p>
    <w:p w14:paraId="718994F5" w14:textId="77777777" w:rsidR="007E2516" w:rsidRDefault="007E2516">
      <w:pPr>
        <w:suppressAutoHyphens/>
        <w:spacing w:line="276" w:lineRule="auto"/>
        <w:jc w:val="both"/>
        <w:rPr>
          <w:b/>
          <w:szCs w:val="24"/>
        </w:rPr>
      </w:pPr>
    </w:p>
    <w:p w14:paraId="46246A1F" w14:textId="77777777" w:rsidR="007E2516" w:rsidRDefault="007E2516">
      <w:pPr>
        <w:pStyle w:val="Textonotapie"/>
        <w:jc w:val="both"/>
        <w:rPr>
          <w:sz w:val="16"/>
          <w:szCs w:val="16"/>
        </w:rPr>
      </w:pPr>
    </w:p>
    <w:p w14:paraId="7E080F7C" w14:textId="77777777" w:rsidR="007E2516" w:rsidRDefault="00E523E7">
      <w:pPr>
        <w:suppressAutoHyphens/>
        <w:ind w:left="426" w:hanging="426"/>
        <w:jc w:val="both"/>
        <w:rPr>
          <w:szCs w:val="24"/>
        </w:rPr>
      </w:pPr>
      <w:r>
        <w:rPr>
          <w:szCs w:val="24"/>
        </w:rPr>
        <w:t xml:space="preserve">BANCO MUNDIAL. </w:t>
      </w:r>
      <w:r>
        <w:rPr>
          <w:i/>
          <w:iCs/>
          <w:szCs w:val="24"/>
        </w:rPr>
        <w:t>COVID-19: Impacto en la educación y respuestas de política pública</w:t>
      </w:r>
      <w:r>
        <w:rPr>
          <w:szCs w:val="24"/>
        </w:rPr>
        <w:t>. (mayo de 2020). Disponible en Internet: &lt;https://openknowledge.worldbank.org/bitstream/handle/10986/33696/148198SP.pdf?sequence=6&amp;isAllowed=y&gt;</w:t>
      </w:r>
    </w:p>
    <w:p w14:paraId="1646FB4A" w14:textId="77777777" w:rsidR="007E2516" w:rsidRDefault="007E2516">
      <w:pPr>
        <w:suppressAutoHyphens/>
        <w:ind w:left="426" w:hanging="426"/>
        <w:jc w:val="both"/>
        <w:rPr>
          <w:b/>
          <w:szCs w:val="24"/>
        </w:rPr>
      </w:pPr>
    </w:p>
    <w:p w14:paraId="3C230772" w14:textId="77777777" w:rsidR="007E2516" w:rsidRDefault="00E523E7">
      <w:pPr>
        <w:suppressAutoHyphens/>
        <w:ind w:left="426" w:hanging="426"/>
        <w:jc w:val="both"/>
        <w:rPr>
          <w:szCs w:val="24"/>
        </w:rPr>
      </w:pPr>
      <w:r>
        <w:rPr>
          <w:szCs w:val="24"/>
        </w:rPr>
        <w:t xml:space="preserve">BANCO MUNDIAL. </w:t>
      </w:r>
      <w:r>
        <w:rPr>
          <w:i/>
          <w:iCs/>
          <w:szCs w:val="24"/>
        </w:rPr>
        <w:t>COVID-19: Impacto en la educación y respuestas de política pública</w:t>
      </w:r>
      <w:r>
        <w:rPr>
          <w:szCs w:val="24"/>
        </w:rPr>
        <w:t>. (mayo de 2020). Disponible en Internet: &lt;https://openknowledge.worldbank.org/bitstream/handle/10986/33696/148198SP.pdf?sequence=6&amp;isAllowed=y&gt;</w:t>
      </w:r>
    </w:p>
    <w:p w14:paraId="26E177C8" w14:textId="77777777" w:rsidR="007E2516" w:rsidRDefault="007E2516">
      <w:pPr>
        <w:suppressAutoHyphens/>
        <w:ind w:left="426" w:hanging="426"/>
        <w:jc w:val="both"/>
        <w:rPr>
          <w:szCs w:val="24"/>
        </w:rPr>
      </w:pPr>
    </w:p>
    <w:p w14:paraId="32BD058E" w14:textId="77777777" w:rsidR="007E2516" w:rsidRDefault="00E523E7">
      <w:pPr>
        <w:suppressAutoHyphens/>
        <w:ind w:left="426" w:hanging="426"/>
        <w:jc w:val="both"/>
        <w:rPr>
          <w:rFonts w:cs="Arial"/>
          <w:color w:val="202122"/>
          <w:szCs w:val="24"/>
          <w:shd w:val="clear" w:color="auto" w:fill="FFFFFF"/>
        </w:rPr>
      </w:pPr>
      <w:r>
        <w:rPr>
          <w:szCs w:val="24"/>
        </w:rPr>
        <w:t xml:space="preserve">COLOMBIA. CORTE CONSTITUCIONAL. </w:t>
      </w:r>
      <w:r>
        <w:rPr>
          <w:bCs/>
          <w:szCs w:val="24"/>
        </w:rPr>
        <w:t xml:space="preserve">Sentencia C-911. (31, octubre, 2007).  </w:t>
      </w:r>
      <w:r>
        <w:rPr>
          <w:bCs/>
          <w:szCs w:val="24"/>
          <w:lang w:val="es-CO"/>
        </w:rPr>
        <w:t>Magistrado Ponente: Dr. Jaime Araújo Rentería.</w:t>
      </w:r>
      <w:r>
        <w:rPr>
          <w:szCs w:val="24"/>
        </w:rPr>
        <w:t xml:space="preserve"> Disponible en Internet: &lt;</w:t>
      </w:r>
      <w:r>
        <w:rPr>
          <w:bCs/>
          <w:szCs w:val="24"/>
          <w:lang w:val="es-CO"/>
        </w:rPr>
        <w:t>https://www.corteconstitucional.gov.co/relatoria/2007/C-911-07.htm&gt;</w:t>
      </w:r>
    </w:p>
    <w:p w14:paraId="188AE085" w14:textId="77777777" w:rsidR="007E2516" w:rsidRDefault="007E2516">
      <w:pPr>
        <w:suppressAutoHyphens/>
        <w:ind w:left="426" w:hanging="426"/>
        <w:jc w:val="both"/>
        <w:rPr>
          <w:szCs w:val="24"/>
        </w:rPr>
      </w:pPr>
    </w:p>
    <w:p w14:paraId="22D4102E" w14:textId="77777777" w:rsidR="007E2516" w:rsidRDefault="00E523E7">
      <w:pPr>
        <w:suppressAutoHyphens/>
        <w:ind w:left="426" w:hanging="426"/>
        <w:jc w:val="both"/>
        <w:rPr>
          <w:rFonts w:cs="Arial"/>
          <w:szCs w:val="24"/>
        </w:rPr>
      </w:pPr>
      <w:r>
        <w:rPr>
          <w:szCs w:val="24"/>
        </w:rPr>
        <w:t xml:space="preserve">COLOMBIA. CORTE CONSTITUCIONAL. </w:t>
      </w:r>
      <w:r>
        <w:rPr>
          <w:rFonts w:cs="Arial"/>
          <w:szCs w:val="24"/>
        </w:rPr>
        <w:t xml:space="preserve">Sentencia T-167 (10, abril, 2019). Magistrada Ponente: Dra. </w:t>
      </w:r>
      <w:r>
        <w:rPr>
          <w:szCs w:val="24"/>
          <w:shd w:val="clear" w:color="auto" w:fill="FFFFFF"/>
        </w:rPr>
        <w:t>Gloria Stella Ortiz Delgado.</w:t>
      </w:r>
      <w:r>
        <w:rPr>
          <w:rFonts w:cs="Arial"/>
          <w:szCs w:val="24"/>
        </w:rPr>
        <w:t xml:space="preserve"> Disponible en Internet: &lt;</w:t>
      </w:r>
      <w:r>
        <w:rPr>
          <w:szCs w:val="24"/>
        </w:rPr>
        <w:t xml:space="preserve"> </w:t>
      </w:r>
      <w:r>
        <w:rPr>
          <w:rFonts w:cs="Arial"/>
          <w:szCs w:val="24"/>
        </w:rPr>
        <w:t>https://www.corteconstitucional.gov.co/relatoria/2019/T-167-19.htm&gt;</w:t>
      </w:r>
    </w:p>
    <w:p w14:paraId="3C7D8197" w14:textId="77777777" w:rsidR="007E2516" w:rsidRDefault="007E2516">
      <w:pPr>
        <w:suppressAutoHyphens/>
        <w:ind w:left="426" w:hanging="426"/>
        <w:jc w:val="both"/>
        <w:rPr>
          <w:rFonts w:cs="Arial"/>
          <w:color w:val="202122"/>
          <w:szCs w:val="24"/>
          <w:shd w:val="clear" w:color="auto" w:fill="FFFFFF"/>
        </w:rPr>
      </w:pPr>
    </w:p>
    <w:p w14:paraId="35E13F45" w14:textId="77777777" w:rsidR="007E2516" w:rsidRDefault="00E523E7">
      <w:pPr>
        <w:suppressAutoHyphens/>
        <w:ind w:left="426" w:hanging="426"/>
        <w:jc w:val="both"/>
        <w:rPr>
          <w:szCs w:val="24"/>
        </w:rPr>
      </w:pPr>
      <w:r>
        <w:rPr>
          <w:rFonts w:cs="Arial"/>
          <w:color w:val="202122"/>
          <w:szCs w:val="24"/>
          <w:shd w:val="clear" w:color="auto" w:fill="FFFFFF"/>
        </w:rPr>
        <w:t>FONDO DE LAS NACIONES UNIDAS PARA LA INFANCIA</w:t>
      </w:r>
      <w:r>
        <w:rPr>
          <w:rFonts w:cs="Arial"/>
          <w:b/>
          <w:bCs/>
          <w:color w:val="202122"/>
          <w:sz w:val="21"/>
          <w:szCs w:val="21"/>
          <w:shd w:val="clear" w:color="auto" w:fill="FFFFFF"/>
        </w:rPr>
        <w:t xml:space="preserve"> </w:t>
      </w:r>
      <w:r>
        <w:rPr>
          <w:rFonts w:cs="Arial"/>
          <w:color w:val="202122"/>
          <w:sz w:val="21"/>
          <w:szCs w:val="21"/>
          <w:shd w:val="clear" w:color="auto" w:fill="FFFFFF"/>
        </w:rPr>
        <w:t>(</w:t>
      </w:r>
      <w:r>
        <w:rPr>
          <w:szCs w:val="24"/>
          <w:lang w:val="es-MX"/>
        </w:rPr>
        <w:t>UNICEF). E</w:t>
      </w:r>
      <w:r>
        <w:rPr>
          <w:i/>
          <w:iCs/>
          <w:szCs w:val="24"/>
          <w:lang w:val="es-MX"/>
        </w:rPr>
        <w:t>ducación en pausa: Una generación de niños y niñas en América Latina y el Caribe está perdiendo la escolarización debido al COVID-19.</w:t>
      </w:r>
      <w:r>
        <w:rPr>
          <w:szCs w:val="24"/>
          <w:lang w:val="es-MX"/>
        </w:rPr>
        <w:t xml:space="preserve"> (2020). Disponible en Internet: &lt;https://inee.org/system/files/resources/Educacion-en-pausa-web-1107-2.pdf&gt;</w:t>
      </w:r>
    </w:p>
    <w:p w14:paraId="1D450380" w14:textId="77777777" w:rsidR="007E2516" w:rsidRDefault="007E2516">
      <w:pPr>
        <w:suppressAutoHyphens/>
        <w:ind w:left="426" w:hanging="426"/>
        <w:jc w:val="both"/>
        <w:rPr>
          <w:rFonts w:cs="Arial"/>
          <w:szCs w:val="24"/>
        </w:rPr>
      </w:pPr>
    </w:p>
    <w:p w14:paraId="7BA3F946" w14:textId="77777777" w:rsidR="007E2516" w:rsidRDefault="00E523E7">
      <w:pPr>
        <w:suppressAutoHyphens/>
        <w:ind w:left="426" w:hanging="426"/>
        <w:jc w:val="both"/>
        <w:rPr>
          <w:rFonts w:cs="Arial"/>
          <w:szCs w:val="24"/>
        </w:rPr>
      </w:pPr>
      <w:r>
        <w:rPr>
          <w:rFonts w:cs="Arial"/>
          <w:szCs w:val="24"/>
        </w:rPr>
        <w:t>ORGANIZACIÓN DE LAS NACIONES UNIDAS PARA LA EDUCACIÓN, LA CIENCIA Y LA CULTURA</w:t>
      </w:r>
      <w:r>
        <w:rPr>
          <w:szCs w:val="24"/>
        </w:rPr>
        <w:t xml:space="preserve"> (UNESCO). </w:t>
      </w:r>
      <w:r>
        <w:rPr>
          <w:i/>
          <w:iCs/>
          <w:szCs w:val="24"/>
          <w:lang w:val="es-CO"/>
        </w:rPr>
        <w:t>Coalición Mundial para la Educación.</w:t>
      </w:r>
      <w:r>
        <w:rPr>
          <w:szCs w:val="24"/>
          <w:lang w:val="es-CO"/>
        </w:rPr>
        <w:t xml:space="preserve"> Disponible en Internet: &lt;https://es.unesco.org/covid19/globaleducationcoalition&gt;</w:t>
      </w:r>
    </w:p>
    <w:p w14:paraId="5C9EDFF9" w14:textId="77777777" w:rsidR="007E2516" w:rsidRDefault="007E2516">
      <w:pPr>
        <w:pStyle w:val="Textonotapie"/>
        <w:ind w:left="426" w:hanging="426"/>
        <w:jc w:val="both"/>
        <w:rPr>
          <w:sz w:val="16"/>
          <w:szCs w:val="16"/>
        </w:rPr>
      </w:pPr>
    </w:p>
    <w:p w14:paraId="560342E0" w14:textId="77777777" w:rsidR="007E2516" w:rsidRDefault="00E523E7">
      <w:pPr>
        <w:pStyle w:val="Textonotapie"/>
        <w:ind w:left="426" w:hanging="426"/>
        <w:jc w:val="both"/>
        <w:rPr>
          <w:sz w:val="24"/>
          <w:szCs w:val="24"/>
        </w:rPr>
      </w:pPr>
      <w:r>
        <w:rPr>
          <w:sz w:val="24"/>
          <w:szCs w:val="24"/>
        </w:rPr>
        <w:t xml:space="preserve">SECRETARÍA DE EDUCACIÓN DISTRITAL. Respuesta Derecho de Petición; Radicado No. S-2021-185788 del 27 de mayo de 2021. </w:t>
      </w:r>
    </w:p>
    <w:p w14:paraId="56296909" w14:textId="77777777" w:rsidR="007E2516" w:rsidRDefault="007E2516">
      <w:pPr>
        <w:suppressAutoHyphens/>
        <w:ind w:left="426" w:hanging="426"/>
        <w:jc w:val="both"/>
        <w:rPr>
          <w:szCs w:val="24"/>
        </w:rPr>
      </w:pPr>
    </w:p>
    <w:p w14:paraId="0DAF5A0F" w14:textId="77777777" w:rsidR="007E2516" w:rsidRDefault="00E523E7">
      <w:pPr>
        <w:suppressAutoHyphens/>
        <w:ind w:left="426" w:hanging="426"/>
        <w:jc w:val="both"/>
        <w:rPr>
          <w:b/>
          <w:szCs w:val="24"/>
        </w:rPr>
      </w:pPr>
      <w:r>
        <w:rPr>
          <w:szCs w:val="24"/>
        </w:rPr>
        <w:t xml:space="preserve">SECRETARÍA DE EDUCACIÓN DISTRITAL. Dirección de Relaciones con el Sector Educativo Privado. </w:t>
      </w:r>
      <w:r>
        <w:rPr>
          <w:i/>
          <w:iCs/>
          <w:szCs w:val="24"/>
        </w:rPr>
        <w:t xml:space="preserve">Boletín Estadístico: Colegios Sector Educativo Privado del Distrito Capital Vigencia 2018. (2019). Disponible en Internet: </w:t>
      </w:r>
      <w:r>
        <w:rPr>
          <w:szCs w:val="24"/>
        </w:rPr>
        <w:t>&lt;https://www.educacionbogota.edu.co/portal_institucional/sites/default/files/inline-files/Bolet%C3%ADn%20Estad%C3%ADstico%20Colegios%20Sector%20Educativo%20Privado%20del%20Distrito%20Capital.pdf&gt;</w:t>
      </w:r>
    </w:p>
    <w:p w14:paraId="1B1EB87C" w14:textId="77777777" w:rsidR="007E2516" w:rsidRDefault="007E2516">
      <w:pPr>
        <w:rPr>
          <w:bCs/>
          <w:szCs w:val="24"/>
        </w:rPr>
      </w:pPr>
    </w:p>
    <w:sectPr w:rsidR="007E2516">
      <w:pgSz w:w="12242" w:h="15842"/>
      <w:pgMar w:top="1418" w:right="1418" w:bottom="1418" w:left="1418"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F2D56" w14:textId="77777777" w:rsidR="00B01501" w:rsidRDefault="00B01501">
      <w:r>
        <w:separator/>
      </w:r>
    </w:p>
  </w:endnote>
  <w:endnote w:type="continuationSeparator" w:id="0">
    <w:p w14:paraId="2B799B1F" w14:textId="77777777" w:rsidR="00B01501" w:rsidRDefault="00B0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charset w:val="00"/>
    <w:family w:val="swiss"/>
    <w:pitch w:val="default"/>
    <w:sig w:usb0="00000000" w:usb1="00000000" w:usb2="00000000" w:usb3="00000000" w:csb0="00000001" w:csb1="00000000"/>
  </w:font>
  <w:font w:name="Arial-BoldMT">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A3B6A" w14:textId="77777777" w:rsidR="007E2516" w:rsidRDefault="00E523E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w:t>
    </w:r>
    <w:r>
      <w:rPr>
        <w:rStyle w:val="Nmerodepgina"/>
      </w:rPr>
      <w:fldChar w:fldCharType="end"/>
    </w:r>
  </w:p>
  <w:p w14:paraId="0126480C" w14:textId="77777777" w:rsidR="007E2516" w:rsidRDefault="007E251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431138"/>
    </w:sdtPr>
    <w:sdtEndPr/>
    <w:sdtContent>
      <w:p w14:paraId="7A8CB6E0" w14:textId="299DE2E6" w:rsidR="007E2516" w:rsidRDefault="00E523E7">
        <w:pPr>
          <w:pStyle w:val="Piedepgina"/>
          <w:jc w:val="right"/>
        </w:pPr>
        <w:r>
          <w:fldChar w:fldCharType="begin"/>
        </w:r>
        <w:r>
          <w:instrText>PAGE   \* MERGEFORMAT</w:instrText>
        </w:r>
        <w:r>
          <w:fldChar w:fldCharType="separate"/>
        </w:r>
        <w:r w:rsidR="00DD0162">
          <w:rPr>
            <w:noProof/>
          </w:rPr>
          <w:t>1</w:t>
        </w:r>
        <w:r>
          <w:fldChar w:fldCharType="end"/>
        </w:r>
      </w:p>
    </w:sdtContent>
  </w:sdt>
  <w:p w14:paraId="0350A581" w14:textId="77777777" w:rsidR="007E2516" w:rsidRDefault="007E2516">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C2776" w14:textId="77777777" w:rsidR="00B01501" w:rsidRDefault="00B01501">
      <w:r>
        <w:separator/>
      </w:r>
    </w:p>
  </w:footnote>
  <w:footnote w:type="continuationSeparator" w:id="0">
    <w:p w14:paraId="17C56894" w14:textId="77777777" w:rsidR="00B01501" w:rsidRDefault="00B01501">
      <w:r>
        <w:continuationSeparator/>
      </w:r>
    </w:p>
  </w:footnote>
  <w:footnote w:id="1">
    <w:p w14:paraId="593F4997" w14:textId="77777777" w:rsidR="007E2516" w:rsidRDefault="00E523E7">
      <w:pPr>
        <w:pStyle w:val="Textonotapie"/>
        <w:jc w:val="both"/>
        <w:rPr>
          <w:sz w:val="16"/>
          <w:szCs w:val="16"/>
          <w:lang w:val="es-CO"/>
        </w:rPr>
      </w:pPr>
      <w:r>
        <w:rPr>
          <w:rStyle w:val="Refdenotaalpie"/>
          <w:sz w:val="16"/>
          <w:szCs w:val="16"/>
        </w:rPr>
        <w:footnoteRef/>
      </w:r>
      <w:r>
        <w:rPr>
          <w:sz w:val="16"/>
          <w:szCs w:val="16"/>
        </w:rPr>
        <w:t xml:space="preserve"> ALCALDÍA DE BOGOTÁ. Concepto 093. </w:t>
      </w:r>
      <w:r>
        <w:rPr>
          <w:i/>
          <w:iCs/>
          <w:sz w:val="16"/>
          <w:szCs w:val="16"/>
        </w:rPr>
        <w:t>Impuesto de Industria, Comercio y Avisos- Educación Privada.</w:t>
      </w:r>
      <w:r>
        <w:rPr>
          <w:sz w:val="16"/>
          <w:szCs w:val="16"/>
        </w:rPr>
        <w:t xml:space="preserve"> p. 37. Disponible en Internet: &lt;https://www.shd.gov.co/shd/sites/default/files/files/CartillaICA2019.pdf&gt;</w:t>
      </w:r>
    </w:p>
  </w:footnote>
  <w:footnote w:id="2">
    <w:p w14:paraId="6BF70B88" w14:textId="77777777" w:rsidR="007E2516" w:rsidRDefault="00E523E7">
      <w:pPr>
        <w:pStyle w:val="Textonotapie"/>
        <w:jc w:val="both"/>
        <w:rPr>
          <w:sz w:val="16"/>
          <w:szCs w:val="16"/>
        </w:rPr>
      </w:pPr>
      <w:r>
        <w:rPr>
          <w:rStyle w:val="Refdenotaalpie"/>
          <w:sz w:val="16"/>
          <w:szCs w:val="16"/>
        </w:rPr>
        <w:footnoteRef/>
      </w:r>
      <w:r>
        <w:rPr>
          <w:sz w:val="16"/>
          <w:szCs w:val="16"/>
        </w:rPr>
        <w:t xml:space="preserve"> SECRETARÍA DE EDUCACIÓN DISTRITAL. Respuesta Derecho de Petición; Radicado No. S-2021-185788 del 27 de mayo de 2021. </w:t>
      </w:r>
    </w:p>
  </w:footnote>
  <w:footnote w:id="3">
    <w:p w14:paraId="7F824CE6" w14:textId="77777777" w:rsidR="007E2516" w:rsidRDefault="00E523E7">
      <w:pPr>
        <w:pStyle w:val="Textonotapie"/>
        <w:jc w:val="both"/>
        <w:rPr>
          <w:i/>
          <w:iCs/>
        </w:rPr>
      </w:pPr>
      <w:r>
        <w:rPr>
          <w:rStyle w:val="Refdenotaalpie"/>
          <w:sz w:val="16"/>
          <w:szCs w:val="16"/>
        </w:rPr>
        <w:footnoteRef/>
      </w:r>
      <w:r>
        <w:rPr>
          <w:sz w:val="16"/>
          <w:szCs w:val="16"/>
        </w:rPr>
        <w:t xml:space="preserve">SECRETARÍA DE EDUCACIÓN DISTRITAL. Dirección de Relaciones con el Sector Educativo Privado. </w:t>
      </w:r>
      <w:r>
        <w:rPr>
          <w:i/>
          <w:iCs/>
          <w:sz w:val="16"/>
          <w:szCs w:val="16"/>
        </w:rPr>
        <w:t xml:space="preserve">Boletín Estadístico: Colegios Sector Educativo Privado del Distrito Capital Vigencia 2018. (2019). Disponible en Internet: </w:t>
      </w:r>
      <w:r>
        <w:rPr>
          <w:sz w:val="16"/>
          <w:szCs w:val="16"/>
        </w:rPr>
        <w:t>&lt;https://www.educacionbogota.edu.co/portal_institucional/sites/default/files/inline-files/Bolet%C3%ADn%20Estad%C3%ADstico%20Colegios%20Sector%20Educativo%20Privado%20del%20Distrito%20Capital.pdf&gt;</w:t>
      </w:r>
    </w:p>
  </w:footnote>
  <w:footnote w:id="4">
    <w:p w14:paraId="44CD145B" w14:textId="77777777" w:rsidR="007E2516" w:rsidRDefault="00E523E7">
      <w:pPr>
        <w:pStyle w:val="Textonotapie"/>
        <w:rPr>
          <w:sz w:val="16"/>
          <w:szCs w:val="16"/>
        </w:rPr>
      </w:pPr>
      <w:r>
        <w:rPr>
          <w:rStyle w:val="Refdenotaalpie"/>
          <w:sz w:val="16"/>
          <w:szCs w:val="16"/>
        </w:rPr>
        <w:footnoteRef/>
      </w:r>
      <w:r>
        <w:rPr>
          <w:sz w:val="16"/>
          <w:szCs w:val="16"/>
        </w:rPr>
        <w:t xml:space="preserve"> Ibid. </w:t>
      </w:r>
    </w:p>
  </w:footnote>
  <w:footnote w:id="5">
    <w:p w14:paraId="0A92CA31" w14:textId="77777777" w:rsidR="007E2516" w:rsidRDefault="00E523E7">
      <w:pPr>
        <w:pStyle w:val="Textonotapie"/>
        <w:jc w:val="both"/>
        <w:rPr>
          <w:sz w:val="16"/>
          <w:szCs w:val="16"/>
        </w:rPr>
      </w:pPr>
      <w:r>
        <w:rPr>
          <w:rStyle w:val="Refdenotaalpie"/>
          <w:sz w:val="16"/>
          <w:szCs w:val="16"/>
        </w:rPr>
        <w:footnoteRef/>
      </w:r>
      <w:r>
        <w:rPr>
          <w:sz w:val="16"/>
          <w:szCs w:val="16"/>
        </w:rPr>
        <w:t xml:space="preserve"> SECRETARÍA DISTRITAL DE HACIENDA. Respuesta Derecho de Petición; Radicado No. 2021EE074725O1 del 07 de mayo de 2021.  </w:t>
      </w:r>
    </w:p>
  </w:footnote>
  <w:footnote w:id="6">
    <w:p w14:paraId="3C637931" w14:textId="77777777" w:rsidR="007E2516" w:rsidRDefault="00E523E7">
      <w:pPr>
        <w:pStyle w:val="Default"/>
        <w:jc w:val="both"/>
        <w:rPr>
          <w:rFonts w:ascii="Arial" w:hAnsi="Arial" w:cs="Arial"/>
          <w:sz w:val="16"/>
          <w:szCs w:val="16"/>
        </w:rPr>
      </w:pPr>
      <w:r>
        <w:rPr>
          <w:rStyle w:val="Refdenotaalpie"/>
          <w:sz w:val="16"/>
          <w:szCs w:val="16"/>
        </w:rPr>
        <w:sym w:font="Symbol" w:char="F02A"/>
      </w:r>
      <w:r>
        <w:rPr>
          <w:sz w:val="16"/>
          <w:szCs w:val="16"/>
        </w:rPr>
        <w:t xml:space="preserve"> Códigos de actividad económica: </w:t>
      </w:r>
      <w:r>
        <w:rPr>
          <w:rFonts w:cs="Arial"/>
          <w:sz w:val="16"/>
          <w:szCs w:val="16"/>
        </w:rPr>
        <w:t xml:space="preserve">8511: Educación de la primera infancia, 8512: Educación preescolar, 8513: Educación básica primaria, 8521: Educación básica secundaria, </w:t>
      </w:r>
      <w:r>
        <w:rPr>
          <w:rFonts w:ascii="Arial" w:hAnsi="Arial" w:cs="Arial"/>
          <w:sz w:val="16"/>
          <w:szCs w:val="16"/>
        </w:rPr>
        <w:t xml:space="preserve">8522: Educación media académica, </w:t>
      </w:r>
      <w:r>
        <w:rPr>
          <w:rFonts w:cs="Arial"/>
          <w:sz w:val="16"/>
          <w:szCs w:val="16"/>
        </w:rPr>
        <w:t xml:space="preserve">8530: Establecimientos que combinan diferentes niveles de educación, </w:t>
      </w:r>
      <w:r>
        <w:rPr>
          <w:rFonts w:ascii="Arial" w:hAnsi="Arial" w:cs="Arial"/>
          <w:sz w:val="16"/>
          <w:szCs w:val="16"/>
        </w:rPr>
        <w:t>85592: Educación académica no formal impartida mediante programas de educación básica primaria, básica secundaria y media no gradual con fines de validación.</w:t>
      </w:r>
    </w:p>
  </w:footnote>
  <w:footnote w:id="7">
    <w:p w14:paraId="4F2D19E7" w14:textId="77777777" w:rsidR="007E2516" w:rsidRDefault="00E523E7">
      <w:pPr>
        <w:pStyle w:val="Textonotapie"/>
        <w:rPr>
          <w:sz w:val="16"/>
          <w:szCs w:val="16"/>
          <w:lang w:val="es-CO"/>
        </w:rPr>
      </w:pPr>
      <w:r>
        <w:rPr>
          <w:rStyle w:val="Refdenotaalpie"/>
          <w:sz w:val="16"/>
          <w:szCs w:val="16"/>
        </w:rPr>
        <w:footnoteRef/>
      </w:r>
      <w:r>
        <w:rPr>
          <w:rFonts w:cs="Arial"/>
          <w:sz w:val="16"/>
          <w:szCs w:val="16"/>
        </w:rPr>
        <w:t>ORGANIZACIÓN DE LAS NACIONES UNIDAS PARA LA EDUCACIÓN, LA CIENCIA Y LA CULTURA</w:t>
      </w:r>
      <w:r>
        <w:rPr>
          <w:sz w:val="16"/>
          <w:szCs w:val="16"/>
        </w:rPr>
        <w:t xml:space="preserve"> (UNESCO). </w:t>
      </w:r>
      <w:r>
        <w:rPr>
          <w:i/>
          <w:iCs/>
          <w:sz w:val="16"/>
          <w:szCs w:val="16"/>
          <w:lang w:val="es-CO"/>
        </w:rPr>
        <w:t>Coalición Mundial para la Educación.</w:t>
      </w:r>
      <w:r>
        <w:rPr>
          <w:sz w:val="16"/>
          <w:szCs w:val="16"/>
          <w:lang w:val="es-CO"/>
        </w:rPr>
        <w:t xml:space="preserve"> Disponible en Internet: &lt;https://es.unesco.org/covid19/globaleducationcoalition&gt;</w:t>
      </w:r>
    </w:p>
  </w:footnote>
  <w:footnote w:id="8">
    <w:p w14:paraId="1047893D" w14:textId="77777777" w:rsidR="007E2516" w:rsidRDefault="00E523E7">
      <w:pPr>
        <w:pStyle w:val="Textonotapie"/>
        <w:jc w:val="both"/>
        <w:rPr>
          <w:sz w:val="16"/>
          <w:szCs w:val="16"/>
        </w:rPr>
      </w:pPr>
      <w:r>
        <w:rPr>
          <w:rStyle w:val="Refdenotaalpie"/>
          <w:sz w:val="16"/>
          <w:szCs w:val="16"/>
        </w:rPr>
        <w:footnoteRef/>
      </w:r>
      <w:r>
        <w:rPr>
          <w:rFonts w:cs="Arial"/>
          <w:color w:val="202122"/>
          <w:sz w:val="16"/>
          <w:szCs w:val="16"/>
          <w:shd w:val="clear" w:color="auto" w:fill="FFFFFF"/>
        </w:rPr>
        <w:t xml:space="preserve"> FONDO DE LAS NACIONES UNIDAS PARA LA INFANCIA</w:t>
      </w:r>
      <w:r>
        <w:rPr>
          <w:sz w:val="16"/>
          <w:szCs w:val="16"/>
        </w:rPr>
        <w:t xml:space="preserve"> (</w:t>
      </w:r>
      <w:r>
        <w:rPr>
          <w:sz w:val="16"/>
          <w:szCs w:val="16"/>
          <w:lang w:val="es-MX"/>
        </w:rPr>
        <w:t xml:space="preserve">UNICEF). </w:t>
      </w:r>
      <w:r>
        <w:rPr>
          <w:i/>
          <w:iCs/>
          <w:sz w:val="16"/>
          <w:szCs w:val="16"/>
          <w:lang w:val="es-MX"/>
        </w:rPr>
        <w:t>Educación en pausa: Una generación de niños y niñas en América Latina y el Caribe está perdiendo la escolarización debido al COVID-19.</w:t>
      </w:r>
      <w:r>
        <w:rPr>
          <w:sz w:val="16"/>
          <w:szCs w:val="16"/>
          <w:lang w:val="es-MX"/>
        </w:rPr>
        <w:t xml:space="preserve"> (2020). Disponible en Internet: &lt;https://inee.org/system/files/resources/Educacion-en-pausa-web-1107-2.pdf&gt;</w:t>
      </w:r>
    </w:p>
  </w:footnote>
  <w:footnote w:id="9">
    <w:p w14:paraId="2368A63B" w14:textId="77777777" w:rsidR="007E2516" w:rsidRDefault="00E523E7">
      <w:pPr>
        <w:pStyle w:val="Textonotapie"/>
        <w:jc w:val="both"/>
        <w:rPr>
          <w:sz w:val="16"/>
          <w:szCs w:val="16"/>
        </w:rPr>
      </w:pPr>
      <w:r>
        <w:rPr>
          <w:rStyle w:val="Refdenotaalpie"/>
          <w:sz w:val="16"/>
          <w:szCs w:val="16"/>
        </w:rPr>
        <w:footnoteRef/>
      </w:r>
      <w:r>
        <w:rPr>
          <w:sz w:val="16"/>
          <w:szCs w:val="16"/>
        </w:rPr>
        <w:t xml:space="preserve"> BANCO MUNDIAL. </w:t>
      </w:r>
      <w:r>
        <w:rPr>
          <w:i/>
          <w:iCs/>
          <w:sz w:val="16"/>
          <w:szCs w:val="16"/>
        </w:rPr>
        <w:t>COVID-19: Impacto en la educación y respuestas de política pública</w:t>
      </w:r>
      <w:r>
        <w:rPr>
          <w:sz w:val="16"/>
          <w:szCs w:val="16"/>
        </w:rPr>
        <w:t>. (mayo de 2020). Disponible en Internet: &lt;https://openknowledge.worldbank.org/bitstream/handle/10986/33696/148198SP.pdf?sequence=6&amp;isAllowed=y&gt;</w:t>
      </w:r>
    </w:p>
  </w:footnote>
  <w:footnote w:id="10">
    <w:p w14:paraId="00BDDA56" w14:textId="77777777" w:rsidR="007E2516" w:rsidRDefault="00E523E7">
      <w:pPr>
        <w:pStyle w:val="Textonotapie"/>
      </w:pPr>
      <w:r>
        <w:rPr>
          <w:rStyle w:val="Refdenotaalpie"/>
        </w:rPr>
        <w:footnoteRef/>
      </w:r>
      <w:r>
        <w:t xml:space="preserve"> </w:t>
      </w:r>
      <w:r>
        <w:rPr>
          <w:sz w:val="16"/>
          <w:szCs w:val="16"/>
        </w:rPr>
        <w:t>SECRETARÍA DE EDUCACIÓN DISTRITAL. Op. Cit., 27 de mayo de 2021.</w:t>
      </w:r>
    </w:p>
  </w:footnote>
  <w:footnote w:id="11">
    <w:p w14:paraId="0E6DD1DD" w14:textId="77777777" w:rsidR="007E2516" w:rsidRDefault="00E523E7">
      <w:pPr>
        <w:pStyle w:val="Textonotapie"/>
        <w:jc w:val="both"/>
        <w:rPr>
          <w:sz w:val="16"/>
          <w:szCs w:val="16"/>
        </w:rPr>
      </w:pPr>
      <w:r>
        <w:rPr>
          <w:rStyle w:val="Refdenotaalpie"/>
          <w:sz w:val="16"/>
          <w:szCs w:val="16"/>
        </w:rPr>
        <w:footnoteRef/>
      </w:r>
      <w:r>
        <w:rPr>
          <w:sz w:val="16"/>
          <w:szCs w:val="16"/>
        </w:rPr>
        <w:t xml:space="preserve"> COLOMBIA. CORTE CONSTITUCIONAL. </w:t>
      </w:r>
      <w:r>
        <w:rPr>
          <w:rFonts w:cs="Arial"/>
          <w:sz w:val="16"/>
          <w:szCs w:val="16"/>
        </w:rPr>
        <w:t xml:space="preserve">Sentencia T-167 (10, abril, 2019). Magistrada Ponente: Dra. </w:t>
      </w:r>
      <w:r>
        <w:rPr>
          <w:sz w:val="16"/>
          <w:szCs w:val="16"/>
          <w:shd w:val="clear" w:color="auto" w:fill="FFFFFF"/>
        </w:rPr>
        <w:t>Gloria Stella Ortiz Delgado.</w:t>
      </w:r>
      <w:r>
        <w:rPr>
          <w:rFonts w:cs="Arial"/>
          <w:sz w:val="16"/>
          <w:szCs w:val="16"/>
        </w:rPr>
        <w:t xml:space="preserve"> Disponible en Internet: &lt;</w:t>
      </w:r>
      <w:r>
        <w:rPr>
          <w:sz w:val="16"/>
          <w:szCs w:val="16"/>
        </w:rPr>
        <w:t xml:space="preserve"> </w:t>
      </w:r>
      <w:r>
        <w:rPr>
          <w:rFonts w:cs="Arial"/>
          <w:sz w:val="16"/>
          <w:szCs w:val="16"/>
        </w:rPr>
        <w:t xml:space="preserve">https://www.corteconstitucional.gov.co/relatoria/2019/T-167-19.htm&gt; </w:t>
      </w:r>
    </w:p>
  </w:footnote>
  <w:footnote w:id="12">
    <w:p w14:paraId="2618BCBE" w14:textId="77777777" w:rsidR="007E2516" w:rsidRDefault="00E523E7">
      <w:pPr>
        <w:pStyle w:val="Textonotapie"/>
        <w:jc w:val="both"/>
        <w:rPr>
          <w:sz w:val="16"/>
          <w:szCs w:val="16"/>
        </w:rPr>
      </w:pPr>
      <w:r>
        <w:rPr>
          <w:rStyle w:val="Refdenotaalpie"/>
          <w:sz w:val="16"/>
          <w:szCs w:val="16"/>
        </w:rPr>
        <w:footnoteRef/>
      </w:r>
      <w:r>
        <w:rPr>
          <w:sz w:val="16"/>
          <w:szCs w:val="16"/>
        </w:rPr>
        <w:t xml:space="preserve"> Ibid. </w:t>
      </w:r>
    </w:p>
  </w:footnote>
  <w:footnote w:id="13">
    <w:p w14:paraId="1E0D7F82" w14:textId="77777777" w:rsidR="007E2516" w:rsidRDefault="00E523E7">
      <w:pPr>
        <w:pStyle w:val="Textonotapie"/>
        <w:jc w:val="both"/>
        <w:rPr>
          <w:bCs/>
          <w:sz w:val="16"/>
          <w:szCs w:val="16"/>
          <w:lang w:val="es-CO"/>
        </w:rPr>
      </w:pPr>
      <w:r>
        <w:rPr>
          <w:rStyle w:val="Refdenotaalpie"/>
          <w:sz w:val="16"/>
          <w:szCs w:val="16"/>
        </w:rPr>
        <w:footnoteRef/>
      </w:r>
      <w:r>
        <w:rPr>
          <w:sz w:val="16"/>
          <w:szCs w:val="16"/>
        </w:rPr>
        <w:t xml:space="preserve"> COLOMBIA. CORTE CONSTITUCIONAL. </w:t>
      </w:r>
      <w:r>
        <w:rPr>
          <w:bCs/>
          <w:sz w:val="16"/>
          <w:szCs w:val="16"/>
        </w:rPr>
        <w:t xml:space="preserve">Sentencia C-911. (31, octubre, 2007).  </w:t>
      </w:r>
      <w:r>
        <w:rPr>
          <w:bCs/>
          <w:sz w:val="16"/>
          <w:szCs w:val="16"/>
          <w:lang w:val="es-CO"/>
        </w:rPr>
        <w:t>Magistrado Ponente: Dr. Jaime Araújo Rentería.</w:t>
      </w:r>
      <w:r>
        <w:t xml:space="preserve"> </w:t>
      </w:r>
      <w:r>
        <w:rPr>
          <w:sz w:val="16"/>
          <w:szCs w:val="16"/>
        </w:rPr>
        <w:t>Disponible en Internet: &lt;</w:t>
      </w:r>
      <w:r>
        <w:rPr>
          <w:bCs/>
          <w:sz w:val="16"/>
          <w:szCs w:val="16"/>
          <w:lang w:val="es-CO"/>
        </w:rPr>
        <w:t>https://www.corteconstitucional.gov.co/relatoria/2007/C-911-07.htm&gt;</w:t>
      </w:r>
    </w:p>
    <w:p w14:paraId="06E15C15" w14:textId="77777777" w:rsidR="007E2516" w:rsidRDefault="007E2516">
      <w:pPr>
        <w:pStyle w:val="Textonotapie"/>
        <w:rPr>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4A0" w:firstRow="1" w:lastRow="0" w:firstColumn="1" w:lastColumn="0" w:noHBand="0" w:noVBand="1"/>
    </w:tblPr>
    <w:tblGrid>
      <w:gridCol w:w="2513"/>
      <w:gridCol w:w="4506"/>
      <w:gridCol w:w="2377"/>
    </w:tblGrid>
    <w:tr w:rsidR="007E2516" w14:paraId="15518893" w14:textId="77777777">
      <w:trPr>
        <w:trHeight w:val="454"/>
      </w:trPr>
      <w:tc>
        <w:tcPr>
          <w:tcW w:w="1337" w:type="pct"/>
          <w:vMerge w:val="restart"/>
          <w:tcBorders>
            <w:top w:val="single" w:sz="4" w:space="0" w:color="auto"/>
            <w:left w:val="single" w:sz="4" w:space="0" w:color="auto"/>
            <w:right w:val="single" w:sz="4" w:space="0" w:color="auto"/>
          </w:tcBorders>
          <w:vAlign w:val="center"/>
        </w:tcPr>
        <w:p w14:paraId="5930107D" w14:textId="77777777" w:rsidR="007E2516" w:rsidRDefault="007E2516">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23F57822" w14:textId="77777777" w:rsidR="007E2516" w:rsidRDefault="00E523E7">
          <w:pPr>
            <w:jc w:val="center"/>
            <w:rPr>
              <w:rFonts w:cs="Arial"/>
              <w:sz w:val="18"/>
              <w:szCs w:val="18"/>
            </w:rPr>
          </w:pPr>
          <w:r>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B0E7956" w14:textId="77777777" w:rsidR="007E2516" w:rsidRDefault="00E523E7">
          <w:pPr>
            <w:rPr>
              <w:rFonts w:cs="Arial"/>
              <w:sz w:val="16"/>
              <w:szCs w:val="16"/>
            </w:rPr>
          </w:pPr>
          <w:r>
            <w:rPr>
              <w:rFonts w:cs="Arial"/>
              <w:sz w:val="16"/>
              <w:szCs w:val="16"/>
            </w:rPr>
            <w:t>CÓDIGO</w:t>
          </w:r>
          <w:r>
            <w:rPr>
              <w:rFonts w:cs="Arial"/>
              <w:color w:val="3366FF"/>
              <w:sz w:val="16"/>
              <w:szCs w:val="16"/>
            </w:rPr>
            <w:t xml:space="preserve">: </w:t>
          </w:r>
          <w:r>
            <w:rPr>
              <w:rFonts w:cs="Arial"/>
              <w:sz w:val="16"/>
              <w:szCs w:val="16"/>
            </w:rPr>
            <w:t>GNV-FO-001</w:t>
          </w:r>
        </w:p>
      </w:tc>
    </w:tr>
    <w:tr w:rsidR="007E2516" w14:paraId="53BDF24A" w14:textId="77777777">
      <w:trPr>
        <w:trHeight w:val="454"/>
      </w:trPr>
      <w:tc>
        <w:tcPr>
          <w:tcW w:w="1337" w:type="pct"/>
          <w:vMerge/>
          <w:tcBorders>
            <w:left w:val="single" w:sz="4" w:space="0" w:color="auto"/>
            <w:right w:val="single" w:sz="4" w:space="0" w:color="auto"/>
          </w:tcBorders>
          <w:vAlign w:val="center"/>
        </w:tcPr>
        <w:p w14:paraId="73F128F2" w14:textId="77777777" w:rsidR="007E2516" w:rsidRDefault="007E2516">
          <w:pPr>
            <w:rPr>
              <w:rFonts w:cs="Arial"/>
              <w:sz w:val="16"/>
              <w:szCs w:val="16"/>
            </w:rPr>
          </w:pPr>
        </w:p>
      </w:tc>
      <w:tc>
        <w:tcPr>
          <w:tcW w:w="2398" w:type="pct"/>
          <w:vMerge w:val="restart"/>
          <w:tcBorders>
            <w:top w:val="single" w:sz="4" w:space="0" w:color="auto"/>
            <w:left w:val="nil"/>
            <w:right w:val="single" w:sz="4" w:space="0" w:color="auto"/>
          </w:tcBorders>
          <w:vAlign w:val="center"/>
        </w:tcPr>
        <w:p w14:paraId="05BCB8F0" w14:textId="77777777" w:rsidR="007E2516" w:rsidRDefault="00E523E7">
          <w:pPr>
            <w:jc w:val="center"/>
            <w:rPr>
              <w:rFonts w:cs="Arial"/>
              <w:sz w:val="20"/>
            </w:rPr>
          </w:pPr>
          <w:r>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340F8DC1" w14:textId="77777777" w:rsidR="007E2516" w:rsidRDefault="00E523E7">
          <w:pPr>
            <w:rPr>
              <w:rFonts w:cs="Arial"/>
              <w:sz w:val="16"/>
              <w:szCs w:val="16"/>
            </w:rPr>
          </w:pPr>
          <w:r>
            <w:rPr>
              <w:rFonts w:cs="Arial"/>
              <w:sz w:val="16"/>
              <w:szCs w:val="16"/>
            </w:rPr>
            <w:t>VERSIÓN:    02</w:t>
          </w:r>
        </w:p>
      </w:tc>
    </w:tr>
    <w:tr w:rsidR="007E2516" w14:paraId="4857728A" w14:textId="77777777">
      <w:trPr>
        <w:trHeight w:val="454"/>
      </w:trPr>
      <w:tc>
        <w:tcPr>
          <w:tcW w:w="1337" w:type="pct"/>
          <w:vMerge/>
          <w:tcBorders>
            <w:left w:val="single" w:sz="4" w:space="0" w:color="auto"/>
            <w:bottom w:val="single" w:sz="4" w:space="0" w:color="auto"/>
            <w:right w:val="single" w:sz="4" w:space="0" w:color="auto"/>
          </w:tcBorders>
          <w:vAlign w:val="center"/>
        </w:tcPr>
        <w:p w14:paraId="3904DE2B" w14:textId="77777777" w:rsidR="007E2516" w:rsidRDefault="007E2516">
          <w:pPr>
            <w:rPr>
              <w:rFonts w:cs="Arial"/>
              <w:sz w:val="16"/>
              <w:szCs w:val="16"/>
            </w:rPr>
          </w:pPr>
        </w:p>
      </w:tc>
      <w:tc>
        <w:tcPr>
          <w:tcW w:w="2398" w:type="pct"/>
          <w:vMerge/>
          <w:tcBorders>
            <w:left w:val="nil"/>
            <w:bottom w:val="single" w:sz="4" w:space="0" w:color="auto"/>
            <w:right w:val="single" w:sz="4" w:space="0" w:color="auto"/>
          </w:tcBorders>
          <w:vAlign w:val="center"/>
        </w:tcPr>
        <w:p w14:paraId="0ACBF6EF" w14:textId="77777777" w:rsidR="007E2516" w:rsidRDefault="007E2516">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4DCCE419" w14:textId="77777777" w:rsidR="007E2516" w:rsidRDefault="00E523E7">
          <w:pPr>
            <w:rPr>
              <w:rFonts w:cs="Arial"/>
              <w:sz w:val="16"/>
              <w:szCs w:val="16"/>
            </w:rPr>
          </w:pPr>
          <w:r>
            <w:rPr>
              <w:rFonts w:cs="Arial"/>
              <w:sz w:val="16"/>
              <w:szCs w:val="16"/>
            </w:rPr>
            <w:t>FECHA: 14-Nov-2019</w:t>
          </w:r>
        </w:p>
      </w:tc>
    </w:tr>
  </w:tbl>
  <w:p w14:paraId="5DD201B5" w14:textId="77777777" w:rsidR="007E2516" w:rsidRDefault="00E523E7">
    <w:pPr>
      <w:pStyle w:val="Encabezado"/>
    </w:pPr>
    <w:r>
      <w:rPr>
        <w:noProof/>
        <w:lang w:val="es-CO" w:eastAsia="es-CO"/>
      </w:rPr>
      <w:drawing>
        <wp:anchor distT="0" distB="0" distL="114300" distR="114300" simplePos="0" relativeHeight="251660288" behindDoc="1" locked="0" layoutInCell="1" allowOverlap="1" wp14:anchorId="40B9DC0F" wp14:editId="353BFC00">
          <wp:simplePos x="0" y="0"/>
          <wp:positionH relativeFrom="column">
            <wp:posOffset>441325</wp:posOffset>
          </wp:positionH>
          <wp:positionV relativeFrom="paragraph">
            <wp:posOffset>-890270</wp:posOffset>
          </wp:positionV>
          <wp:extent cx="752475" cy="885825"/>
          <wp:effectExtent l="0" t="0" r="9525" b="952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52475" cy="8858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7038F"/>
    <w:multiLevelType w:val="multilevel"/>
    <w:tmpl w:val="0F6703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5555E54"/>
    <w:multiLevelType w:val="multilevel"/>
    <w:tmpl w:val="25555E54"/>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8A50382"/>
    <w:multiLevelType w:val="multilevel"/>
    <w:tmpl w:val="28A5038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4F0524E"/>
    <w:multiLevelType w:val="multilevel"/>
    <w:tmpl w:val="54F0524E"/>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C37AF2"/>
    <w:multiLevelType w:val="multilevel"/>
    <w:tmpl w:val="75C37AF2"/>
    <w:lvl w:ilvl="0">
      <w:start w:val="1"/>
      <w:numFmt w:val="decimal"/>
      <w:lvlText w:val="%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5A0"/>
    <w:rsid w:val="000076EC"/>
    <w:rsid w:val="00010308"/>
    <w:rsid w:val="00010DD3"/>
    <w:rsid w:val="00011269"/>
    <w:rsid w:val="00011801"/>
    <w:rsid w:val="00011BCE"/>
    <w:rsid w:val="00012611"/>
    <w:rsid w:val="000154B2"/>
    <w:rsid w:val="000159EA"/>
    <w:rsid w:val="00015A11"/>
    <w:rsid w:val="0002047E"/>
    <w:rsid w:val="00021C2A"/>
    <w:rsid w:val="00021CBC"/>
    <w:rsid w:val="000220BC"/>
    <w:rsid w:val="00025190"/>
    <w:rsid w:val="0002796F"/>
    <w:rsid w:val="00031ABB"/>
    <w:rsid w:val="0003606D"/>
    <w:rsid w:val="0003786D"/>
    <w:rsid w:val="00040A87"/>
    <w:rsid w:val="0004268D"/>
    <w:rsid w:val="00045734"/>
    <w:rsid w:val="000468B2"/>
    <w:rsid w:val="00047D27"/>
    <w:rsid w:val="00050074"/>
    <w:rsid w:val="000512AC"/>
    <w:rsid w:val="00052059"/>
    <w:rsid w:val="00054A48"/>
    <w:rsid w:val="00054C28"/>
    <w:rsid w:val="0005538D"/>
    <w:rsid w:val="000606F2"/>
    <w:rsid w:val="00060C03"/>
    <w:rsid w:val="00062A54"/>
    <w:rsid w:val="0006390E"/>
    <w:rsid w:val="00063A38"/>
    <w:rsid w:val="00065939"/>
    <w:rsid w:val="00066B89"/>
    <w:rsid w:val="000671C0"/>
    <w:rsid w:val="000711E4"/>
    <w:rsid w:val="000721C1"/>
    <w:rsid w:val="00072301"/>
    <w:rsid w:val="00072D6F"/>
    <w:rsid w:val="0007345E"/>
    <w:rsid w:val="000760FF"/>
    <w:rsid w:val="000769A4"/>
    <w:rsid w:val="0008150F"/>
    <w:rsid w:val="00082053"/>
    <w:rsid w:val="00083C02"/>
    <w:rsid w:val="0008405D"/>
    <w:rsid w:val="000844A8"/>
    <w:rsid w:val="00084D5D"/>
    <w:rsid w:val="0008515E"/>
    <w:rsid w:val="0008684A"/>
    <w:rsid w:val="00087088"/>
    <w:rsid w:val="00090DC5"/>
    <w:rsid w:val="00091EB1"/>
    <w:rsid w:val="000925A1"/>
    <w:rsid w:val="00092D8D"/>
    <w:rsid w:val="00095B51"/>
    <w:rsid w:val="000963F9"/>
    <w:rsid w:val="000966C3"/>
    <w:rsid w:val="00096C70"/>
    <w:rsid w:val="000972D1"/>
    <w:rsid w:val="000977E7"/>
    <w:rsid w:val="00097DB5"/>
    <w:rsid w:val="000A0030"/>
    <w:rsid w:val="000A14D7"/>
    <w:rsid w:val="000A4AC8"/>
    <w:rsid w:val="000A6C08"/>
    <w:rsid w:val="000B151F"/>
    <w:rsid w:val="000B37D1"/>
    <w:rsid w:val="000B417B"/>
    <w:rsid w:val="000B4E23"/>
    <w:rsid w:val="000B4E77"/>
    <w:rsid w:val="000B5898"/>
    <w:rsid w:val="000B5CCD"/>
    <w:rsid w:val="000B78A9"/>
    <w:rsid w:val="000B7C3B"/>
    <w:rsid w:val="000B7EA4"/>
    <w:rsid w:val="000C05B0"/>
    <w:rsid w:val="000C216C"/>
    <w:rsid w:val="000C3623"/>
    <w:rsid w:val="000C482C"/>
    <w:rsid w:val="000C5E67"/>
    <w:rsid w:val="000D1066"/>
    <w:rsid w:val="000D1C54"/>
    <w:rsid w:val="000D2BCE"/>
    <w:rsid w:val="000D2DE7"/>
    <w:rsid w:val="000D50FE"/>
    <w:rsid w:val="000D7F0C"/>
    <w:rsid w:val="000E0680"/>
    <w:rsid w:val="000E1909"/>
    <w:rsid w:val="000E1E85"/>
    <w:rsid w:val="000E3C29"/>
    <w:rsid w:val="000E418B"/>
    <w:rsid w:val="000E4369"/>
    <w:rsid w:val="000E6018"/>
    <w:rsid w:val="000E6583"/>
    <w:rsid w:val="000E6B86"/>
    <w:rsid w:val="000F00B1"/>
    <w:rsid w:val="000F1586"/>
    <w:rsid w:val="000F169D"/>
    <w:rsid w:val="000F24CD"/>
    <w:rsid w:val="000F552A"/>
    <w:rsid w:val="000F5BE3"/>
    <w:rsid w:val="00100E1D"/>
    <w:rsid w:val="0010156E"/>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0C67"/>
    <w:rsid w:val="0012109F"/>
    <w:rsid w:val="00121CCB"/>
    <w:rsid w:val="00121F38"/>
    <w:rsid w:val="00123402"/>
    <w:rsid w:val="00125FA9"/>
    <w:rsid w:val="00127502"/>
    <w:rsid w:val="001277C9"/>
    <w:rsid w:val="00130371"/>
    <w:rsid w:val="001316B7"/>
    <w:rsid w:val="001318FA"/>
    <w:rsid w:val="001321E1"/>
    <w:rsid w:val="00132BB4"/>
    <w:rsid w:val="00133168"/>
    <w:rsid w:val="001333B1"/>
    <w:rsid w:val="00134E79"/>
    <w:rsid w:val="001353FF"/>
    <w:rsid w:val="00135704"/>
    <w:rsid w:val="00135A42"/>
    <w:rsid w:val="001363EA"/>
    <w:rsid w:val="001377B6"/>
    <w:rsid w:val="00140AEF"/>
    <w:rsid w:val="001411E5"/>
    <w:rsid w:val="0014297A"/>
    <w:rsid w:val="0014353E"/>
    <w:rsid w:val="001469EB"/>
    <w:rsid w:val="00147AD3"/>
    <w:rsid w:val="001538BA"/>
    <w:rsid w:val="00154385"/>
    <w:rsid w:val="0015630E"/>
    <w:rsid w:val="001575C7"/>
    <w:rsid w:val="00161BE3"/>
    <w:rsid w:val="00163FEE"/>
    <w:rsid w:val="0017605A"/>
    <w:rsid w:val="001765E7"/>
    <w:rsid w:val="00176FFA"/>
    <w:rsid w:val="00177AE3"/>
    <w:rsid w:val="00181CD3"/>
    <w:rsid w:val="001821F6"/>
    <w:rsid w:val="00183F8F"/>
    <w:rsid w:val="001842CE"/>
    <w:rsid w:val="00186190"/>
    <w:rsid w:val="00187DF6"/>
    <w:rsid w:val="00187F34"/>
    <w:rsid w:val="00190823"/>
    <w:rsid w:val="001916AF"/>
    <w:rsid w:val="001920BF"/>
    <w:rsid w:val="00193297"/>
    <w:rsid w:val="0019403D"/>
    <w:rsid w:val="00194068"/>
    <w:rsid w:val="001944EB"/>
    <w:rsid w:val="00194546"/>
    <w:rsid w:val="001953E1"/>
    <w:rsid w:val="00197A0A"/>
    <w:rsid w:val="001A0300"/>
    <w:rsid w:val="001A0BC5"/>
    <w:rsid w:val="001A0EA1"/>
    <w:rsid w:val="001A1A14"/>
    <w:rsid w:val="001A292B"/>
    <w:rsid w:val="001A334E"/>
    <w:rsid w:val="001A48A4"/>
    <w:rsid w:val="001A5510"/>
    <w:rsid w:val="001A5ED6"/>
    <w:rsid w:val="001A6247"/>
    <w:rsid w:val="001B047D"/>
    <w:rsid w:val="001B11EA"/>
    <w:rsid w:val="001B29AE"/>
    <w:rsid w:val="001B5EB2"/>
    <w:rsid w:val="001C04FE"/>
    <w:rsid w:val="001C33C1"/>
    <w:rsid w:val="001C6022"/>
    <w:rsid w:val="001C7725"/>
    <w:rsid w:val="001C798A"/>
    <w:rsid w:val="001D0D50"/>
    <w:rsid w:val="001D131C"/>
    <w:rsid w:val="001D1FD3"/>
    <w:rsid w:val="001D68E3"/>
    <w:rsid w:val="001D78E7"/>
    <w:rsid w:val="001E0250"/>
    <w:rsid w:val="001E214B"/>
    <w:rsid w:val="001E2F7F"/>
    <w:rsid w:val="001E5883"/>
    <w:rsid w:val="001E5BC1"/>
    <w:rsid w:val="001F3794"/>
    <w:rsid w:val="001F3EF9"/>
    <w:rsid w:val="001F3FC9"/>
    <w:rsid w:val="001F6FE2"/>
    <w:rsid w:val="001F72F6"/>
    <w:rsid w:val="001F7DBF"/>
    <w:rsid w:val="00200C0A"/>
    <w:rsid w:val="00201CD0"/>
    <w:rsid w:val="002035C9"/>
    <w:rsid w:val="0020368C"/>
    <w:rsid w:val="00203763"/>
    <w:rsid w:val="0020381D"/>
    <w:rsid w:val="00205F2D"/>
    <w:rsid w:val="00207256"/>
    <w:rsid w:val="00210853"/>
    <w:rsid w:val="0021192B"/>
    <w:rsid w:val="00211ACD"/>
    <w:rsid w:val="0021240F"/>
    <w:rsid w:val="00213574"/>
    <w:rsid w:val="002142AC"/>
    <w:rsid w:val="002143F6"/>
    <w:rsid w:val="00214E28"/>
    <w:rsid w:val="002162DF"/>
    <w:rsid w:val="00217EA7"/>
    <w:rsid w:val="002211D8"/>
    <w:rsid w:val="00221240"/>
    <w:rsid w:val="00221CC3"/>
    <w:rsid w:val="00223E4C"/>
    <w:rsid w:val="00223F6A"/>
    <w:rsid w:val="002271E4"/>
    <w:rsid w:val="00230528"/>
    <w:rsid w:val="00232150"/>
    <w:rsid w:val="002334EF"/>
    <w:rsid w:val="002363B9"/>
    <w:rsid w:val="00237EAC"/>
    <w:rsid w:val="00240C73"/>
    <w:rsid w:val="00240FDE"/>
    <w:rsid w:val="0024407B"/>
    <w:rsid w:val="0024488E"/>
    <w:rsid w:val="00244B11"/>
    <w:rsid w:val="00246E98"/>
    <w:rsid w:val="00253D21"/>
    <w:rsid w:val="00255660"/>
    <w:rsid w:val="00256A9C"/>
    <w:rsid w:val="00261D8F"/>
    <w:rsid w:val="002621FC"/>
    <w:rsid w:val="002623F4"/>
    <w:rsid w:val="00265386"/>
    <w:rsid w:val="00266720"/>
    <w:rsid w:val="002668E4"/>
    <w:rsid w:val="00267A7D"/>
    <w:rsid w:val="00273400"/>
    <w:rsid w:val="00275375"/>
    <w:rsid w:val="00275E6F"/>
    <w:rsid w:val="002760AB"/>
    <w:rsid w:val="0027684C"/>
    <w:rsid w:val="002777D5"/>
    <w:rsid w:val="00277FF8"/>
    <w:rsid w:val="00282E5F"/>
    <w:rsid w:val="002846D9"/>
    <w:rsid w:val="002907D8"/>
    <w:rsid w:val="00290EF7"/>
    <w:rsid w:val="0029115F"/>
    <w:rsid w:val="0029282C"/>
    <w:rsid w:val="0029430D"/>
    <w:rsid w:val="00295F8B"/>
    <w:rsid w:val="00296086"/>
    <w:rsid w:val="00297F9D"/>
    <w:rsid w:val="002A0D9E"/>
    <w:rsid w:val="002A2530"/>
    <w:rsid w:val="002A3554"/>
    <w:rsid w:val="002A637C"/>
    <w:rsid w:val="002A6B6E"/>
    <w:rsid w:val="002A734A"/>
    <w:rsid w:val="002B0DF6"/>
    <w:rsid w:val="002B17A5"/>
    <w:rsid w:val="002B26D4"/>
    <w:rsid w:val="002B38C3"/>
    <w:rsid w:val="002B4FBA"/>
    <w:rsid w:val="002B778B"/>
    <w:rsid w:val="002B7B6E"/>
    <w:rsid w:val="002C4DCC"/>
    <w:rsid w:val="002C676F"/>
    <w:rsid w:val="002C6B1B"/>
    <w:rsid w:val="002D1A2D"/>
    <w:rsid w:val="002D3D55"/>
    <w:rsid w:val="002D49D8"/>
    <w:rsid w:val="002D5130"/>
    <w:rsid w:val="002D543B"/>
    <w:rsid w:val="002D6CC9"/>
    <w:rsid w:val="002D6D8F"/>
    <w:rsid w:val="002D7C2C"/>
    <w:rsid w:val="002E1BCA"/>
    <w:rsid w:val="002E51A9"/>
    <w:rsid w:val="002E55FA"/>
    <w:rsid w:val="002E57B9"/>
    <w:rsid w:val="002E5B27"/>
    <w:rsid w:val="002E5C21"/>
    <w:rsid w:val="002E6969"/>
    <w:rsid w:val="002F03EC"/>
    <w:rsid w:val="002F1EBF"/>
    <w:rsid w:val="002F23F8"/>
    <w:rsid w:val="002F3939"/>
    <w:rsid w:val="002F518B"/>
    <w:rsid w:val="002F5C55"/>
    <w:rsid w:val="002F6A4B"/>
    <w:rsid w:val="002F6D52"/>
    <w:rsid w:val="002F797D"/>
    <w:rsid w:val="00300871"/>
    <w:rsid w:val="003008A0"/>
    <w:rsid w:val="00300C97"/>
    <w:rsid w:val="00300CC4"/>
    <w:rsid w:val="00301094"/>
    <w:rsid w:val="003028C6"/>
    <w:rsid w:val="00304277"/>
    <w:rsid w:val="00306ABC"/>
    <w:rsid w:val="00310E51"/>
    <w:rsid w:val="003134A6"/>
    <w:rsid w:val="0031354E"/>
    <w:rsid w:val="00313CF1"/>
    <w:rsid w:val="00314036"/>
    <w:rsid w:val="00314D70"/>
    <w:rsid w:val="003204EA"/>
    <w:rsid w:val="0032262A"/>
    <w:rsid w:val="00322DA0"/>
    <w:rsid w:val="00324247"/>
    <w:rsid w:val="00324A12"/>
    <w:rsid w:val="00325383"/>
    <w:rsid w:val="00326F06"/>
    <w:rsid w:val="0032724A"/>
    <w:rsid w:val="003274F3"/>
    <w:rsid w:val="00331948"/>
    <w:rsid w:val="00331CD0"/>
    <w:rsid w:val="003324AA"/>
    <w:rsid w:val="00333445"/>
    <w:rsid w:val="00335928"/>
    <w:rsid w:val="00336484"/>
    <w:rsid w:val="00336DDB"/>
    <w:rsid w:val="0033737C"/>
    <w:rsid w:val="00337B0F"/>
    <w:rsid w:val="003428DB"/>
    <w:rsid w:val="00342C76"/>
    <w:rsid w:val="00345A63"/>
    <w:rsid w:val="0034706F"/>
    <w:rsid w:val="00347BAB"/>
    <w:rsid w:val="00347FA3"/>
    <w:rsid w:val="003503DA"/>
    <w:rsid w:val="003505F9"/>
    <w:rsid w:val="003514DF"/>
    <w:rsid w:val="00352141"/>
    <w:rsid w:val="0035605D"/>
    <w:rsid w:val="003564D8"/>
    <w:rsid w:val="00356EE7"/>
    <w:rsid w:val="00357BBB"/>
    <w:rsid w:val="00362189"/>
    <w:rsid w:val="00362274"/>
    <w:rsid w:val="00362F45"/>
    <w:rsid w:val="00364183"/>
    <w:rsid w:val="00366296"/>
    <w:rsid w:val="003673C8"/>
    <w:rsid w:val="0037078D"/>
    <w:rsid w:val="0037340A"/>
    <w:rsid w:val="0037605C"/>
    <w:rsid w:val="00376CA3"/>
    <w:rsid w:val="00377440"/>
    <w:rsid w:val="00380653"/>
    <w:rsid w:val="003808AC"/>
    <w:rsid w:val="00380F1E"/>
    <w:rsid w:val="00381225"/>
    <w:rsid w:val="00382EA8"/>
    <w:rsid w:val="003830D4"/>
    <w:rsid w:val="00383337"/>
    <w:rsid w:val="00385412"/>
    <w:rsid w:val="003860E8"/>
    <w:rsid w:val="00386881"/>
    <w:rsid w:val="003874C7"/>
    <w:rsid w:val="003948C8"/>
    <w:rsid w:val="00396726"/>
    <w:rsid w:val="00396B52"/>
    <w:rsid w:val="00397F98"/>
    <w:rsid w:val="003A0EC3"/>
    <w:rsid w:val="003A2596"/>
    <w:rsid w:val="003A3F4B"/>
    <w:rsid w:val="003A43AD"/>
    <w:rsid w:val="003A473B"/>
    <w:rsid w:val="003B0CCC"/>
    <w:rsid w:val="003B1825"/>
    <w:rsid w:val="003B2AF9"/>
    <w:rsid w:val="003B4B01"/>
    <w:rsid w:val="003B5012"/>
    <w:rsid w:val="003B527A"/>
    <w:rsid w:val="003B64F6"/>
    <w:rsid w:val="003B7BF3"/>
    <w:rsid w:val="003C0158"/>
    <w:rsid w:val="003C429B"/>
    <w:rsid w:val="003C50FB"/>
    <w:rsid w:val="003C7EF1"/>
    <w:rsid w:val="003D0D48"/>
    <w:rsid w:val="003D1E72"/>
    <w:rsid w:val="003D4C5F"/>
    <w:rsid w:val="003D66A1"/>
    <w:rsid w:val="003E0015"/>
    <w:rsid w:val="003E0716"/>
    <w:rsid w:val="003E0769"/>
    <w:rsid w:val="003E1D62"/>
    <w:rsid w:val="003E2652"/>
    <w:rsid w:val="003E2811"/>
    <w:rsid w:val="003E58CC"/>
    <w:rsid w:val="003E633C"/>
    <w:rsid w:val="003F5B37"/>
    <w:rsid w:val="003F5C38"/>
    <w:rsid w:val="003F5CEE"/>
    <w:rsid w:val="003F6AB6"/>
    <w:rsid w:val="003F701C"/>
    <w:rsid w:val="003F7666"/>
    <w:rsid w:val="003F7A93"/>
    <w:rsid w:val="00402824"/>
    <w:rsid w:val="00403191"/>
    <w:rsid w:val="004041C7"/>
    <w:rsid w:val="00404A86"/>
    <w:rsid w:val="00404CBC"/>
    <w:rsid w:val="00405D94"/>
    <w:rsid w:val="00405EB3"/>
    <w:rsid w:val="004103C1"/>
    <w:rsid w:val="00411933"/>
    <w:rsid w:val="0041200F"/>
    <w:rsid w:val="0041576C"/>
    <w:rsid w:val="00417170"/>
    <w:rsid w:val="00417970"/>
    <w:rsid w:val="00417EDE"/>
    <w:rsid w:val="00420498"/>
    <w:rsid w:val="00422978"/>
    <w:rsid w:val="00422DC1"/>
    <w:rsid w:val="004242F1"/>
    <w:rsid w:val="00425596"/>
    <w:rsid w:val="00426D83"/>
    <w:rsid w:val="00427540"/>
    <w:rsid w:val="004275DB"/>
    <w:rsid w:val="00427A4D"/>
    <w:rsid w:val="00430819"/>
    <w:rsid w:val="004343F3"/>
    <w:rsid w:val="00437D6B"/>
    <w:rsid w:val="0044378B"/>
    <w:rsid w:val="00444EC0"/>
    <w:rsid w:val="00447BC5"/>
    <w:rsid w:val="00450808"/>
    <w:rsid w:val="00450B72"/>
    <w:rsid w:val="004514C5"/>
    <w:rsid w:val="00453793"/>
    <w:rsid w:val="004544DF"/>
    <w:rsid w:val="00455548"/>
    <w:rsid w:val="0046141E"/>
    <w:rsid w:val="00461C38"/>
    <w:rsid w:val="00462A04"/>
    <w:rsid w:val="004702E9"/>
    <w:rsid w:val="004710E6"/>
    <w:rsid w:val="00471A72"/>
    <w:rsid w:val="004727D6"/>
    <w:rsid w:val="00472886"/>
    <w:rsid w:val="0047310A"/>
    <w:rsid w:val="0047391F"/>
    <w:rsid w:val="00476B89"/>
    <w:rsid w:val="00476DAB"/>
    <w:rsid w:val="0048000A"/>
    <w:rsid w:val="00481FA9"/>
    <w:rsid w:val="00483D7F"/>
    <w:rsid w:val="00486817"/>
    <w:rsid w:val="0048745C"/>
    <w:rsid w:val="0048771E"/>
    <w:rsid w:val="004918F0"/>
    <w:rsid w:val="00493933"/>
    <w:rsid w:val="004950D4"/>
    <w:rsid w:val="0049598F"/>
    <w:rsid w:val="00497314"/>
    <w:rsid w:val="004A1073"/>
    <w:rsid w:val="004A1730"/>
    <w:rsid w:val="004A345E"/>
    <w:rsid w:val="004A4195"/>
    <w:rsid w:val="004A5726"/>
    <w:rsid w:val="004A5EC4"/>
    <w:rsid w:val="004B1587"/>
    <w:rsid w:val="004B1D07"/>
    <w:rsid w:val="004B2715"/>
    <w:rsid w:val="004B461E"/>
    <w:rsid w:val="004B661D"/>
    <w:rsid w:val="004C140E"/>
    <w:rsid w:val="004C1893"/>
    <w:rsid w:val="004C19F0"/>
    <w:rsid w:val="004C3B5C"/>
    <w:rsid w:val="004C5BBE"/>
    <w:rsid w:val="004D1FAC"/>
    <w:rsid w:val="004D4AE7"/>
    <w:rsid w:val="004D71BC"/>
    <w:rsid w:val="004E1FDE"/>
    <w:rsid w:val="004E43F6"/>
    <w:rsid w:val="004F0264"/>
    <w:rsid w:val="004F26E7"/>
    <w:rsid w:val="004F3EB3"/>
    <w:rsid w:val="004F49C6"/>
    <w:rsid w:val="004F55D2"/>
    <w:rsid w:val="004F5F93"/>
    <w:rsid w:val="00501186"/>
    <w:rsid w:val="00501C06"/>
    <w:rsid w:val="00503A21"/>
    <w:rsid w:val="00504105"/>
    <w:rsid w:val="00504C41"/>
    <w:rsid w:val="00506FBD"/>
    <w:rsid w:val="0050781F"/>
    <w:rsid w:val="0051018D"/>
    <w:rsid w:val="005144B4"/>
    <w:rsid w:val="005145CB"/>
    <w:rsid w:val="005166F7"/>
    <w:rsid w:val="005179E2"/>
    <w:rsid w:val="00520D4B"/>
    <w:rsid w:val="00523946"/>
    <w:rsid w:val="00525EB0"/>
    <w:rsid w:val="005274F1"/>
    <w:rsid w:val="00532554"/>
    <w:rsid w:val="00532556"/>
    <w:rsid w:val="00532CE4"/>
    <w:rsid w:val="00532F01"/>
    <w:rsid w:val="00540370"/>
    <w:rsid w:val="005411EE"/>
    <w:rsid w:val="005416BC"/>
    <w:rsid w:val="00542B72"/>
    <w:rsid w:val="005439B6"/>
    <w:rsid w:val="00543BF4"/>
    <w:rsid w:val="00546935"/>
    <w:rsid w:val="00547BE0"/>
    <w:rsid w:val="00551561"/>
    <w:rsid w:val="00552857"/>
    <w:rsid w:val="00553906"/>
    <w:rsid w:val="00553FF1"/>
    <w:rsid w:val="00554BD9"/>
    <w:rsid w:val="005557D0"/>
    <w:rsid w:val="005562F4"/>
    <w:rsid w:val="00557140"/>
    <w:rsid w:val="005575C7"/>
    <w:rsid w:val="00557BA9"/>
    <w:rsid w:val="00560023"/>
    <w:rsid w:val="005611E8"/>
    <w:rsid w:val="00567511"/>
    <w:rsid w:val="00567E76"/>
    <w:rsid w:val="00571A5A"/>
    <w:rsid w:val="00571CA3"/>
    <w:rsid w:val="00572B3B"/>
    <w:rsid w:val="00572FE0"/>
    <w:rsid w:val="00574C83"/>
    <w:rsid w:val="00583340"/>
    <w:rsid w:val="00584BE8"/>
    <w:rsid w:val="00584BF9"/>
    <w:rsid w:val="0058550F"/>
    <w:rsid w:val="00591D84"/>
    <w:rsid w:val="00592BCB"/>
    <w:rsid w:val="00592BFA"/>
    <w:rsid w:val="005933EC"/>
    <w:rsid w:val="00594DD9"/>
    <w:rsid w:val="00594E3B"/>
    <w:rsid w:val="0059518E"/>
    <w:rsid w:val="005957E2"/>
    <w:rsid w:val="00595F43"/>
    <w:rsid w:val="005965E8"/>
    <w:rsid w:val="00596E65"/>
    <w:rsid w:val="005A0680"/>
    <w:rsid w:val="005A0937"/>
    <w:rsid w:val="005A3024"/>
    <w:rsid w:val="005A437B"/>
    <w:rsid w:val="005A578B"/>
    <w:rsid w:val="005B0A08"/>
    <w:rsid w:val="005B143F"/>
    <w:rsid w:val="005B26B6"/>
    <w:rsid w:val="005B273F"/>
    <w:rsid w:val="005B6E32"/>
    <w:rsid w:val="005C212A"/>
    <w:rsid w:val="005C295B"/>
    <w:rsid w:val="005C3311"/>
    <w:rsid w:val="005C5429"/>
    <w:rsid w:val="005D1C57"/>
    <w:rsid w:val="005D4248"/>
    <w:rsid w:val="005D7A2B"/>
    <w:rsid w:val="005E0123"/>
    <w:rsid w:val="005E0653"/>
    <w:rsid w:val="005E0D7D"/>
    <w:rsid w:val="005E0FD4"/>
    <w:rsid w:val="005E3314"/>
    <w:rsid w:val="005E3F28"/>
    <w:rsid w:val="005E4F30"/>
    <w:rsid w:val="005E5AC3"/>
    <w:rsid w:val="005E79D7"/>
    <w:rsid w:val="005F1FF0"/>
    <w:rsid w:val="005F487D"/>
    <w:rsid w:val="0060483C"/>
    <w:rsid w:val="00604E04"/>
    <w:rsid w:val="00604F54"/>
    <w:rsid w:val="00610CCE"/>
    <w:rsid w:val="0061314B"/>
    <w:rsid w:val="006143E2"/>
    <w:rsid w:val="00615052"/>
    <w:rsid w:val="00615F57"/>
    <w:rsid w:val="006174A0"/>
    <w:rsid w:val="00620339"/>
    <w:rsid w:val="0062138C"/>
    <w:rsid w:val="00621A41"/>
    <w:rsid w:val="00621B63"/>
    <w:rsid w:val="00621D8E"/>
    <w:rsid w:val="0062393F"/>
    <w:rsid w:val="00625F9C"/>
    <w:rsid w:val="00626FF0"/>
    <w:rsid w:val="00627632"/>
    <w:rsid w:val="00627BF5"/>
    <w:rsid w:val="0063068B"/>
    <w:rsid w:val="00631165"/>
    <w:rsid w:val="00631A8C"/>
    <w:rsid w:val="00633540"/>
    <w:rsid w:val="00635E45"/>
    <w:rsid w:val="00636068"/>
    <w:rsid w:val="00636603"/>
    <w:rsid w:val="00640728"/>
    <w:rsid w:val="00640766"/>
    <w:rsid w:val="00644457"/>
    <w:rsid w:val="006455D4"/>
    <w:rsid w:val="006457C4"/>
    <w:rsid w:val="006457EE"/>
    <w:rsid w:val="00645868"/>
    <w:rsid w:val="00646B36"/>
    <w:rsid w:val="006479FB"/>
    <w:rsid w:val="00650775"/>
    <w:rsid w:val="00651707"/>
    <w:rsid w:val="00651DBC"/>
    <w:rsid w:val="00653622"/>
    <w:rsid w:val="006560C3"/>
    <w:rsid w:val="0066006E"/>
    <w:rsid w:val="00660ACF"/>
    <w:rsid w:val="00661248"/>
    <w:rsid w:val="00661A41"/>
    <w:rsid w:val="006635AC"/>
    <w:rsid w:val="00663AB3"/>
    <w:rsid w:val="0066403E"/>
    <w:rsid w:val="0066573B"/>
    <w:rsid w:val="00666F1C"/>
    <w:rsid w:val="006675EE"/>
    <w:rsid w:val="006679B8"/>
    <w:rsid w:val="0067110A"/>
    <w:rsid w:val="006713B4"/>
    <w:rsid w:val="00671FD9"/>
    <w:rsid w:val="00673A95"/>
    <w:rsid w:val="00673BBA"/>
    <w:rsid w:val="00673BCC"/>
    <w:rsid w:val="00673C93"/>
    <w:rsid w:val="00675D97"/>
    <w:rsid w:val="00676939"/>
    <w:rsid w:val="00683F32"/>
    <w:rsid w:val="00691851"/>
    <w:rsid w:val="00693A57"/>
    <w:rsid w:val="00696A68"/>
    <w:rsid w:val="006972A3"/>
    <w:rsid w:val="006A13CC"/>
    <w:rsid w:val="006A72CA"/>
    <w:rsid w:val="006B0FE9"/>
    <w:rsid w:val="006B358E"/>
    <w:rsid w:val="006B3AE0"/>
    <w:rsid w:val="006B3AEA"/>
    <w:rsid w:val="006B3C72"/>
    <w:rsid w:val="006B50B7"/>
    <w:rsid w:val="006B6629"/>
    <w:rsid w:val="006B7A42"/>
    <w:rsid w:val="006B7A48"/>
    <w:rsid w:val="006C0E60"/>
    <w:rsid w:val="006C1517"/>
    <w:rsid w:val="006C1A4E"/>
    <w:rsid w:val="006C1BD1"/>
    <w:rsid w:val="006C582E"/>
    <w:rsid w:val="006C69F5"/>
    <w:rsid w:val="006C7192"/>
    <w:rsid w:val="006D0A47"/>
    <w:rsid w:val="006D0FEE"/>
    <w:rsid w:val="006D108C"/>
    <w:rsid w:val="006D1D18"/>
    <w:rsid w:val="006D1FA7"/>
    <w:rsid w:val="006D201C"/>
    <w:rsid w:val="006D2C87"/>
    <w:rsid w:val="006D5269"/>
    <w:rsid w:val="006E0CF7"/>
    <w:rsid w:val="006E165C"/>
    <w:rsid w:val="006E1C34"/>
    <w:rsid w:val="006E29C6"/>
    <w:rsid w:val="006E46FE"/>
    <w:rsid w:val="006E49F5"/>
    <w:rsid w:val="006E5C16"/>
    <w:rsid w:val="006E6688"/>
    <w:rsid w:val="006F04EF"/>
    <w:rsid w:val="006F069D"/>
    <w:rsid w:val="006F2531"/>
    <w:rsid w:val="006F382E"/>
    <w:rsid w:val="006F4B02"/>
    <w:rsid w:val="006F4BA8"/>
    <w:rsid w:val="006F63E5"/>
    <w:rsid w:val="0070286D"/>
    <w:rsid w:val="00702B04"/>
    <w:rsid w:val="00704D7A"/>
    <w:rsid w:val="00705FB2"/>
    <w:rsid w:val="00706D51"/>
    <w:rsid w:val="00707975"/>
    <w:rsid w:val="00710811"/>
    <w:rsid w:val="00710910"/>
    <w:rsid w:val="007152D2"/>
    <w:rsid w:val="00716230"/>
    <w:rsid w:val="00717ACF"/>
    <w:rsid w:val="00721876"/>
    <w:rsid w:val="0072250E"/>
    <w:rsid w:val="007248C6"/>
    <w:rsid w:val="0072610A"/>
    <w:rsid w:val="00727155"/>
    <w:rsid w:val="00732C6B"/>
    <w:rsid w:val="007341F6"/>
    <w:rsid w:val="00735F7A"/>
    <w:rsid w:val="0074005F"/>
    <w:rsid w:val="00740CF7"/>
    <w:rsid w:val="00740E80"/>
    <w:rsid w:val="00741888"/>
    <w:rsid w:val="00743EAB"/>
    <w:rsid w:val="00744AB3"/>
    <w:rsid w:val="00747C02"/>
    <w:rsid w:val="00750A5F"/>
    <w:rsid w:val="00753286"/>
    <w:rsid w:val="00754E81"/>
    <w:rsid w:val="00756BC2"/>
    <w:rsid w:val="00756E35"/>
    <w:rsid w:val="00756EBE"/>
    <w:rsid w:val="007616BA"/>
    <w:rsid w:val="00761C7F"/>
    <w:rsid w:val="007625B2"/>
    <w:rsid w:val="007628CA"/>
    <w:rsid w:val="00764612"/>
    <w:rsid w:val="0076591A"/>
    <w:rsid w:val="007663AD"/>
    <w:rsid w:val="0077016F"/>
    <w:rsid w:val="007703E2"/>
    <w:rsid w:val="007718C9"/>
    <w:rsid w:val="00771D4D"/>
    <w:rsid w:val="00773007"/>
    <w:rsid w:val="00774599"/>
    <w:rsid w:val="007764C5"/>
    <w:rsid w:val="00776D41"/>
    <w:rsid w:val="0078000B"/>
    <w:rsid w:val="00780832"/>
    <w:rsid w:val="00780B2F"/>
    <w:rsid w:val="00780E8B"/>
    <w:rsid w:val="007823EB"/>
    <w:rsid w:val="00782CEF"/>
    <w:rsid w:val="00783228"/>
    <w:rsid w:val="0078358A"/>
    <w:rsid w:val="0078495C"/>
    <w:rsid w:val="00785774"/>
    <w:rsid w:val="00786592"/>
    <w:rsid w:val="00786A4E"/>
    <w:rsid w:val="00787027"/>
    <w:rsid w:val="007900AB"/>
    <w:rsid w:val="00791F01"/>
    <w:rsid w:val="0079208E"/>
    <w:rsid w:val="00796DAA"/>
    <w:rsid w:val="00797752"/>
    <w:rsid w:val="00797D23"/>
    <w:rsid w:val="007A011B"/>
    <w:rsid w:val="007A327A"/>
    <w:rsid w:val="007A4375"/>
    <w:rsid w:val="007A5254"/>
    <w:rsid w:val="007B133B"/>
    <w:rsid w:val="007B1E5E"/>
    <w:rsid w:val="007B284B"/>
    <w:rsid w:val="007B3254"/>
    <w:rsid w:val="007B38A0"/>
    <w:rsid w:val="007B3CB7"/>
    <w:rsid w:val="007B4CC9"/>
    <w:rsid w:val="007B5D70"/>
    <w:rsid w:val="007B6500"/>
    <w:rsid w:val="007C1084"/>
    <w:rsid w:val="007C2FE1"/>
    <w:rsid w:val="007C3012"/>
    <w:rsid w:val="007C3050"/>
    <w:rsid w:val="007C50D4"/>
    <w:rsid w:val="007C5B82"/>
    <w:rsid w:val="007C7DA3"/>
    <w:rsid w:val="007D4C84"/>
    <w:rsid w:val="007D4D8F"/>
    <w:rsid w:val="007D7645"/>
    <w:rsid w:val="007E0057"/>
    <w:rsid w:val="007E1ED5"/>
    <w:rsid w:val="007E2516"/>
    <w:rsid w:val="007E471A"/>
    <w:rsid w:val="007E4AC3"/>
    <w:rsid w:val="007E67CE"/>
    <w:rsid w:val="007E6AB7"/>
    <w:rsid w:val="007E7306"/>
    <w:rsid w:val="007E7ED3"/>
    <w:rsid w:val="007F1FB0"/>
    <w:rsid w:val="007F3E1C"/>
    <w:rsid w:val="007F4B76"/>
    <w:rsid w:val="007F54B6"/>
    <w:rsid w:val="00801C01"/>
    <w:rsid w:val="008021B9"/>
    <w:rsid w:val="008027B6"/>
    <w:rsid w:val="00803D0D"/>
    <w:rsid w:val="0080593D"/>
    <w:rsid w:val="00805A93"/>
    <w:rsid w:val="00806A3D"/>
    <w:rsid w:val="00811186"/>
    <w:rsid w:val="0081167B"/>
    <w:rsid w:val="00811FE2"/>
    <w:rsid w:val="0081232F"/>
    <w:rsid w:val="00812F9F"/>
    <w:rsid w:val="00817F9B"/>
    <w:rsid w:val="00822C04"/>
    <w:rsid w:val="00822E39"/>
    <w:rsid w:val="00823A93"/>
    <w:rsid w:val="008250C2"/>
    <w:rsid w:val="00825259"/>
    <w:rsid w:val="0082590B"/>
    <w:rsid w:val="00826518"/>
    <w:rsid w:val="00826804"/>
    <w:rsid w:val="0082739B"/>
    <w:rsid w:val="008275D0"/>
    <w:rsid w:val="0083474E"/>
    <w:rsid w:val="00834DA9"/>
    <w:rsid w:val="0083536D"/>
    <w:rsid w:val="00835DF7"/>
    <w:rsid w:val="00836C60"/>
    <w:rsid w:val="00840C8F"/>
    <w:rsid w:val="008413ED"/>
    <w:rsid w:val="0084177E"/>
    <w:rsid w:val="008448FC"/>
    <w:rsid w:val="0084548E"/>
    <w:rsid w:val="00847D8B"/>
    <w:rsid w:val="008516CF"/>
    <w:rsid w:val="00853D70"/>
    <w:rsid w:val="00854273"/>
    <w:rsid w:val="00854F01"/>
    <w:rsid w:val="00856FA2"/>
    <w:rsid w:val="0086221F"/>
    <w:rsid w:val="00862F0A"/>
    <w:rsid w:val="008634C1"/>
    <w:rsid w:val="00863668"/>
    <w:rsid w:val="00864A2A"/>
    <w:rsid w:val="00864E9A"/>
    <w:rsid w:val="0086515C"/>
    <w:rsid w:val="00866D1F"/>
    <w:rsid w:val="00867F99"/>
    <w:rsid w:val="00870CF0"/>
    <w:rsid w:val="00872362"/>
    <w:rsid w:val="00874272"/>
    <w:rsid w:val="00874654"/>
    <w:rsid w:val="00874C01"/>
    <w:rsid w:val="00874FC9"/>
    <w:rsid w:val="00875B98"/>
    <w:rsid w:val="0087777E"/>
    <w:rsid w:val="00880069"/>
    <w:rsid w:val="00881038"/>
    <w:rsid w:val="008814AD"/>
    <w:rsid w:val="008826AA"/>
    <w:rsid w:val="0088270F"/>
    <w:rsid w:val="008855E1"/>
    <w:rsid w:val="00885E87"/>
    <w:rsid w:val="00887719"/>
    <w:rsid w:val="00890A86"/>
    <w:rsid w:val="00892F18"/>
    <w:rsid w:val="008944B3"/>
    <w:rsid w:val="008944E9"/>
    <w:rsid w:val="008947D1"/>
    <w:rsid w:val="00894934"/>
    <w:rsid w:val="008968A5"/>
    <w:rsid w:val="008A26F5"/>
    <w:rsid w:val="008A450F"/>
    <w:rsid w:val="008A53F6"/>
    <w:rsid w:val="008A561F"/>
    <w:rsid w:val="008B14D8"/>
    <w:rsid w:val="008B2FEF"/>
    <w:rsid w:val="008B49BD"/>
    <w:rsid w:val="008B5112"/>
    <w:rsid w:val="008B57EE"/>
    <w:rsid w:val="008B69D2"/>
    <w:rsid w:val="008B7B25"/>
    <w:rsid w:val="008B7FA0"/>
    <w:rsid w:val="008C1D5C"/>
    <w:rsid w:val="008C5309"/>
    <w:rsid w:val="008C550D"/>
    <w:rsid w:val="008C5E22"/>
    <w:rsid w:val="008C6DA7"/>
    <w:rsid w:val="008D08B7"/>
    <w:rsid w:val="008D0911"/>
    <w:rsid w:val="008D2980"/>
    <w:rsid w:val="008D3162"/>
    <w:rsid w:val="008D3D4A"/>
    <w:rsid w:val="008D4D44"/>
    <w:rsid w:val="008D5036"/>
    <w:rsid w:val="008D6B13"/>
    <w:rsid w:val="008E0689"/>
    <w:rsid w:val="008E434A"/>
    <w:rsid w:val="008E633F"/>
    <w:rsid w:val="008E6B3B"/>
    <w:rsid w:val="008F07A8"/>
    <w:rsid w:val="008F2592"/>
    <w:rsid w:val="008F304D"/>
    <w:rsid w:val="00902124"/>
    <w:rsid w:val="00902F08"/>
    <w:rsid w:val="00905BEA"/>
    <w:rsid w:val="009065B1"/>
    <w:rsid w:val="00906CB2"/>
    <w:rsid w:val="00910CA5"/>
    <w:rsid w:val="00911342"/>
    <w:rsid w:val="00913AB4"/>
    <w:rsid w:val="00916002"/>
    <w:rsid w:val="009161A8"/>
    <w:rsid w:val="00917684"/>
    <w:rsid w:val="00917CC6"/>
    <w:rsid w:val="009210C7"/>
    <w:rsid w:val="009212A7"/>
    <w:rsid w:val="00921C3C"/>
    <w:rsid w:val="00921D3A"/>
    <w:rsid w:val="009228BA"/>
    <w:rsid w:val="009234DC"/>
    <w:rsid w:val="0092615B"/>
    <w:rsid w:val="009266DB"/>
    <w:rsid w:val="00926BEE"/>
    <w:rsid w:val="00927912"/>
    <w:rsid w:val="009305C9"/>
    <w:rsid w:val="00931CDC"/>
    <w:rsid w:val="0093336E"/>
    <w:rsid w:val="00933ED4"/>
    <w:rsid w:val="00935B7C"/>
    <w:rsid w:val="00941B06"/>
    <w:rsid w:val="0094232A"/>
    <w:rsid w:val="00944698"/>
    <w:rsid w:val="00944A25"/>
    <w:rsid w:val="0094540B"/>
    <w:rsid w:val="009454BB"/>
    <w:rsid w:val="00947C16"/>
    <w:rsid w:val="00947F74"/>
    <w:rsid w:val="00953100"/>
    <w:rsid w:val="00953944"/>
    <w:rsid w:val="00954652"/>
    <w:rsid w:val="0096063C"/>
    <w:rsid w:val="009643D3"/>
    <w:rsid w:val="00965086"/>
    <w:rsid w:val="00965A69"/>
    <w:rsid w:val="00965C3E"/>
    <w:rsid w:val="0096686A"/>
    <w:rsid w:val="00971244"/>
    <w:rsid w:val="009713A7"/>
    <w:rsid w:val="00972016"/>
    <w:rsid w:val="00972501"/>
    <w:rsid w:val="00972952"/>
    <w:rsid w:val="009730CD"/>
    <w:rsid w:val="00976204"/>
    <w:rsid w:val="009779E9"/>
    <w:rsid w:val="009804C9"/>
    <w:rsid w:val="00980BD0"/>
    <w:rsid w:val="009811A3"/>
    <w:rsid w:val="00981B1A"/>
    <w:rsid w:val="009829D2"/>
    <w:rsid w:val="0098438D"/>
    <w:rsid w:val="009850F3"/>
    <w:rsid w:val="0098572D"/>
    <w:rsid w:val="0098756C"/>
    <w:rsid w:val="0099032A"/>
    <w:rsid w:val="0099051E"/>
    <w:rsid w:val="0099196C"/>
    <w:rsid w:val="009925A2"/>
    <w:rsid w:val="00995D03"/>
    <w:rsid w:val="00997C09"/>
    <w:rsid w:val="00997EE9"/>
    <w:rsid w:val="009A01B2"/>
    <w:rsid w:val="009A32E1"/>
    <w:rsid w:val="009A3D7F"/>
    <w:rsid w:val="009A441F"/>
    <w:rsid w:val="009A4D9B"/>
    <w:rsid w:val="009A71F7"/>
    <w:rsid w:val="009B2260"/>
    <w:rsid w:val="009B3BE2"/>
    <w:rsid w:val="009B42D0"/>
    <w:rsid w:val="009C35C0"/>
    <w:rsid w:val="009C5DA6"/>
    <w:rsid w:val="009C6843"/>
    <w:rsid w:val="009D0197"/>
    <w:rsid w:val="009D49BE"/>
    <w:rsid w:val="009D50FB"/>
    <w:rsid w:val="009D68C4"/>
    <w:rsid w:val="009E000E"/>
    <w:rsid w:val="009E01C9"/>
    <w:rsid w:val="009E14E1"/>
    <w:rsid w:val="009E1A57"/>
    <w:rsid w:val="009E1DDB"/>
    <w:rsid w:val="009E31BA"/>
    <w:rsid w:val="009E3C0B"/>
    <w:rsid w:val="009E7803"/>
    <w:rsid w:val="009F08CA"/>
    <w:rsid w:val="009F18DE"/>
    <w:rsid w:val="009F47E3"/>
    <w:rsid w:val="009F5641"/>
    <w:rsid w:val="009F6E61"/>
    <w:rsid w:val="009F7198"/>
    <w:rsid w:val="00A02547"/>
    <w:rsid w:val="00A04821"/>
    <w:rsid w:val="00A04C9C"/>
    <w:rsid w:val="00A050C3"/>
    <w:rsid w:val="00A06CF4"/>
    <w:rsid w:val="00A135B7"/>
    <w:rsid w:val="00A1557A"/>
    <w:rsid w:val="00A15CA6"/>
    <w:rsid w:val="00A1667A"/>
    <w:rsid w:val="00A17E50"/>
    <w:rsid w:val="00A17F89"/>
    <w:rsid w:val="00A25529"/>
    <w:rsid w:val="00A30BE7"/>
    <w:rsid w:val="00A34CE6"/>
    <w:rsid w:val="00A35416"/>
    <w:rsid w:val="00A35EF1"/>
    <w:rsid w:val="00A37361"/>
    <w:rsid w:val="00A419DF"/>
    <w:rsid w:val="00A43A12"/>
    <w:rsid w:val="00A46AC6"/>
    <w:rsid w:val="00A46AE8"/>
    <w:rsid w:val="00A51F84"/>
    <w:rsid w:val="00A528CF"/>
    <w:rsid w:val="00A60844"/>
    <w:rsid w:val="00A61222"/>
    <w:rsid w:val="00A617E5"/>
    <w:rsid w:val="00A61CF8"/>
    <w:rsid w:val="00A62443"/>
    <w:rsid w:val="00A62B51"/>
    <w:rsid w:val="00A64484"/>
    <w:rsid w:val="00A674B0"/>
    <w:rsid w:val="00A721DC"/>
    <w:rsid w:val="00A72624"/>
    <w:rsid w:val="00A72637"/>
    <w:rsid w:val="00A72D5D"/>
    <w:rsid w:val="00A73737"/>
    <w:rsid w:val="00A74B21"/>
    <w:rsid w:val="00A74C12"/>
    <w:rsid w:val="00A77AD3"/>
    <w:rsid w:val="00A77AF9"/>
    <w:rsid w:val="00A804F5"/>
    <w:rsid w:val="00A8158C"/>
    <w:rsid w:val="00A81BCB"/>
    <w:rsid w:val="00A8352F"/>
    <w:rsid w:val="00A83E97"/>
    <w:rsid w:val="00A84651"/>
    <w:rsid w:val="00A857E6"/>
    <w:rsid w:val="00A8587B"/>
    <w:rsid w:val="00A91A69"/>
    <w:rsid w:val="00A9279A"/>
    <w:rsid w:val="00A93BD9"/>
    <w:rsid w:val="00A9561C"/>
    <w:rsid w:val="00A97454"/>
    <w:rsid w:val="00AA1595"/>
    <w:rsid w:val="00AA27BF"/>
    <w:rsid w:val="00AA4365"/>
    <w:rsid w:val="00AB0F58"/>
    <w:rsid w:val="00AB2155"/>
    <w:rsid w:val="00AB3688"/>
    <w:rsid w:val="00AB750F"/>
    <w:rsid w:val="00AB7579"/>
    <w:rsid w:val="00AC2027"/>
    <w:rsid w:val="00AC2167"/>
    <w:rsid w:val="00AC2175"/>
    <w:rsid w:val="00AC3F0F"/>
    <w:rsid w:val="00AC53F8"/>
    <w:rsid w:val="00AD0F53"/>
    <w:rsid w:val="00AD0FAC"/>
    <w:rsid w:val="00AD2544"/>
    <w:rsid w:val="00AD285B"/>
    <w:rsid w:val="00AD4793"/>
    <w:rsid w:val="00AD688D"/>
    <w:rsid w:val="00AE2566"/>
    <w:rsid w:val="00AE25FA"/>
    <w:rsid w:val="00AE3803"/>
    <w:rsid w:val="00AE5242"/>
    <w:rsid w:val="00AE5259"/>
    <w:rsid w:val="00AE7E3B"/>
    <w:rsid w:val="00AF011B"/>
    <w:rsid w:val="00AF0221"/>
    <w:rsid w:val="00AF122C"/>
    <w:rsid w:val="00AF268D"/>
    <w:rsid w:val="00AF2BA4"/>
    <w:rsid w:val="00AF344B"/>
    <w:rsid w:val="00AF38CF"/>
    <w:rsid w:val="00AF3B81"/>
    <w:rsid w:val="00AF4260"/>
    <w:rsid w:val="00AF4C56"/>
    <w:rsid w:val="00AF57FD"/>
    <w:rsid w:val="00B00111"/>
    <w:rsid w:val="00B01501"/>
    <w:rsid w:val="00B02DA7"/>
    <w:rsid w:val="00B0388A"/>
    <w:rsid w:val="00B0497F"/>
    <w:rsid w:val="00B06CBF"/>
    <w:rsid w:val="00B07A1D"/>
    <w:rsid w:val="00B10363"/>
    <w:rsid w:val="00B11E25"/>
    <w:rsid w:val="00B12AB9"/>
    <w:rsid w:val="00B16759"/>
    <w:rsid w:val="00B17152"/>
    <w:rsid w:val="00B1766D"/>
    <w:rsid w:val="00B20083"/>
    <w:rsid w:val="00B20878"/>
    <w:rsid w:val="00B20E6A"/>
    <w:rsid w:val="00B2291C"/>
    <w:rsid w:val="00B23367"/>
    <w:rsid w:val="00B24C5C"/>
    <w:rsid w:val="00B2516C"/>
    <w:rsid w:val="00B252B3"/>
    <w:rsid w:val="00B254E3"/>
    <w:rsid w:val="00B25738"/>
    <w:rsid w:val="00B26031"/>
    <w:rsid w:val="00B27AC5"/>
    <w:rsid w:val="00B27D03"/>
    <w:rsid w:val="00B302A3"/>
    <w:rsid w:val="00B30D44"/>
    <w:rsid w:val="00B322BD"/>
    <w:rsid w:val="00B32A84"/>
    <w:rsid w:val="00B3584C"/>
    <w:rsid w:val="00B35CBF"/>
    <w:rsid w:val="00B370D3"/>
    <w:rsid w:val="00B37380"/>
    <w:rsid w:val="00B37B07"/>
    <w:rsid w:val="00B4004E"/>
    <w:rsid w:val="00B40456"/>
    <w:rsid w:val="00B4055E"/>
    <w:rsid w:val="00B413D5"/>
    <w:rsid w:val="00B419AA"/>
    <w:rsid w:val="00B41A67"/>
    <w:rsid w:val="00B423E9"/>
    <w:rsid w:val="00B45C7A"/>
    <w:rsid w:val="00B46DAE"/>
    <w:rsid w:val="00B51998"/>
    <w:rsid w:val="00B51BB7"/>
    <w:rsid w:val="00B560C7"/>
    <w:rsid w:val="00B56C11"/>
    <w:rsid w:val="00B579DB"/>
    <w:rsid w:val="00B616BC"/>
    <w:rsid w:val="00B61AC9"/>
    <w:rsid w:val="00B62879"/>
    <w:rsid w:val="00B649E0"/>
    <w:rsid w:val="00B64A56"/>
    <w:rsid w:val="00B66120"/>
    <w:rsid w:val="00B677FF"/>
    <w:rsid w:val="00B67A63"/>
    <w:rsid w:val="00B67E40"/>
    <w:rsid w:val="00B72C1C"/>
    <w:rsid w:val="00B76AA1"/>
    <w:rsid w:val="00B76AC1"/>
    <w:rsid w:val="00B90E2E"/>
    <w:rsid w:val="00B91F47"/>
    <w:rsid w:val="00B921C6"/>
    <w:rsid w:val="00B92A62"/>
    <w:rsid w:val="00B93E2D"/>
    <w:rsid w:val="00B952E1"/>
    <w:rsid w:val="00B96734"/>
    <w:rsid w:val="00B9736A"/>
    <w:rsid w:val="00B97A7A"/>
    <w:rsid w:val="00BA5600"/>
    <w:rsid w:val="00BA6573"/>
    <w:rsid w:val="00BA71BB"/>
    <w:rsid w:val="00BA79E5"/>
    <w:rsid w:val="00BB29EA"/>
    <w:rsid w:val="00BB59C2"/>
    <w:rsid w:val="00BB5BCF"/>
    <w:rsid w:val="00BC011F"/>
    <w:rsid w:val="00BC2BC8"/>
    <w:rsid w:val="00BC3BCB"/>
    <w:rsid w:val="00BC63B7"/>
    <w:rsid w:val="00BC7B8C"/>
    <w:rsid w:val="00BD0BF0"/>
    <w:rsid w:val="00BD2B8A"/>
    <w:rsid w:val="00BD4055"/>
    <w:rsid w:val="00BD4F10"/>
    <w:rsid w:val="00BD698F"/>
    <w:rsid w:val="00BE0063"/>
    <w:rsid w:val="00BE0C57"/>
    <w:rsid w:val="00BE6535"/>
    <w:rsid w:val="00BE6915"/>
    <w:rsid w:val="00BE6BB6"/>
    <w:rsid w:val="00BF1781"/>
    <w:rsid w:val="00BF1BF6"/>
    <w:rsid w:val="00BF487E"/>
    <w:rsid w:val="00BF4E3A"/>
    <w:rsid w:val="00C003CD"/>
    <w:rsid w:val="00C003E3"/>
    <w:rsid w:val="00C038C2"/>
    <w:rsid w:val="00C038DB"/>
    <w:rsid w:val="00C041DE"/>
    <w:rsid w:val="00C06E6E"/>
    <w:rsid w:val="00C105D7"/>
    <w:rsid w:val="00C1183C"/>
    <w:rsid w:val="00C11968"/>
    <w:rsid w:val="00C1241A"/>
    <w:rsid w:val="00C14FFE"/>
    <w:rsid w:val="00C1512B"/>
    <w:rsid w:val="00C15C3B"/>
    <w:rsid w:val="00C16F86"/>
    <w:rsid w:val="00C251CD"/>
    <w:rsid w:val="00C25C89"/>
    <w:rsid w:val="00C30C3E"/>
    <w:rsid w:val="00C421EE"/>
    <w:rsid w:val="00C435FA"/>
    <w:rsid w:val="00C45435"/>
    <w:rsid w:val="00C45FC6"/>
    <w:rsid w:val="00C507E4"/>
    <w:rsid w:val="00C51917"/>
    <w:rsid w:val="00C5257D"/>
    <w:rsid w:val="00C52D36"/>
    <w:rsid w:val="00C54AA5"/>
    <w:rsid w:val="00C54EAC"/>
    <w:rsid w:val="00C5563D"/>
    <w:rsid w:val="00C64FAD"/>
    <w:rsid w:val="00C65DC5"/>
    <w:rsid w:val="00C673F4"/>
    <w:rsid w:val="00C676E6"/>
    <w:rsid w:val="00C7301F"/>
    <w:rsid w:val="00C74723"/>
    <w:rsid w:val="00C75106"/>
    <w:rsid w:val="00C75869"/>
    <w:rsid w:val="00C76B8E"/>
    <w:rsid w:val="00C77B60"/>
    <w:rsid w:val="00C802E4"/>
    <w:rsid w:val="00C809ED"/>
    <w:rsid w:val="00C80DB6"/>
    <w:rsid w:val="00C81054"/>
    <w:rsid w:val="00C811F6"/>
    <w:rsid w:val="00C82434"/>
    <w:rsid w:val="00C82D95"/>
    <w:rsid w:val="00C8312E"/>
    <w:rsid w:val="00C83994"/>
    <w:rsid w:val="00C8565D"/>
    <w:rsid w:val="00C92A64"/>
    <w:rsid w:val="00C95659"/>
    <w:rsid w:val="00C97702"/>
    <w:rsid w:val="00CA3D20"/>
    <w:rsid w:val="00CA4080"/>
    <w:rsid w:val="00CA4486"/>
    <w:rsid w:val="00CA46BA"/>
    <w:rsid w:val="00CA4C11"/>
    <w:rsid w:val="00CB09DF"/>
    <w:rsid w:val="00CB0E79"/>
    <w:rsid w:val="00CB16AB"/>
    <w:rsid w:val="00CB3330"/>
    <w:rsid w:val="00CB34D2"/>
    <w:rsid w:val="00CB3FF8"/>
    <w:rsid w:val="00CB4908"/>
    <w:rsid w:val="00CB58B3"/>
    <w:rsid w:val="00CB5F5D"/>
    <w:rsid w:val="00CB5FAC"/>
    <w:rsid w:val="00CB6337"/>
    <w:rsid w:val="00CB67C2"/>
    <w:rsid w:val="00CC164A"/>
    <w:rsid w:val="00CC3DEF"/>
    <w:rsid w:val="00CC73A9"/>
    <w:rsid w:val="00CC754C"/>
    <w:rsid w:val="00CD18E2"/>
    <w:rsid w:val="00CD20BE"/>
    <w:rsid w:val="00CD278B"/>
    <w:rsid w:val="00CD3493"/>
    <w:rsid w:val="00CD4CB9"/>
    <w:rsid w:val="00CD512E"/>
    <w:rsid w:val="00CD56C5"/>
    <w:rsid w:val="00CD5F82"/>
    <w:rsid w:val="00CD7064"/>
    <w:rsid w:val="00CD7A63"/>
    <w:rsid w:val="00CE160C"/>
    <w:rsid w:val="00CE497C"/>
    <w:rsid w:val="00CE5425"/>
    <w:rsid w:val="00CF12BD"/>
    <w:rsid w:val="00CF18DE"/>
    <w:rsid w:val="00CF42BD"/>
    <w:rsid w:val="00CF520A"/>
    <w:rsid w:val="00D00C50"/>
    <w:rsid w:val="00D014A2"/>
    <w:rsid w:val="00D047A1"/>
    <w:rsid w:val="00D14257"/>
    <w:rsid w:val="00D14A35"/>
    <w:rsid w:val="00D15065"/>
    <w:rsid w:val="00D1766D"/>
    <w:rsid w:val="00D21723"/>
    <w:rsid w:val="00D23F8B"/>
    <w:rsid w:val="00D24420"/>
    <w:rsid w:val="00D24FF1"/>
    <w:rsid w:val="00D26A44"/>
    <w:rsid w:val="00D27D84"/>
    <w:rsid w:val="00D3055B"/>
    <w:rsid w:val="00D30582"/>
    <w:rsid w:val="00D3154F"/>
    <w:rsid w:val="00D339CA"/>
    <w:rsid w:val="00D34053"/>
    <w:rsid w:val="00D34468"/>
    <w:rsid w:val="00D34E83"/>
    <w:rsid w:val="00D413F5"/>
    <w:rsid w:val="00D41D31"/>
    <w:rsid w:val="00D4222B"/>
    <w:rsid w:val="00D43001"/>
    <w:rsid w:val="00D44485"/>
    <w:rsid w:val="00D44CE7"/>
    <w:rsid w:val="00D44F98"/>
    <w:rsid w:val="00D45378"/>
    <w:rsid w:val="00D46C60"/>
    <w:rsid w:val="00D47BD3"/>
    <w:rsid w:val="00D518A5"/>
    <w:rsid w:val="00D51C4B"/>
    <w:rsid w:val="00D52CE4"/>
    <w:rsid w:val="00D53FFF"/>
    <w:rsid w:val="00D54F32"/>
    <w:rsid w:val="00D56843"/>
    <w:rsid w:val="00D6393F"/>
    <w:rsid w:val="00D63C47"/>
    <w:rsid w:val="00D66033"/>
    <w:rsid w:val="00D667F3"/>
    <w:rsid w:val="00D7033A"/>
    <w:rsid w:val="00D70711"/>
    <w:rsid w:val="00D7198D"/>
    <w:rsid w:val="00D737BD"/>
    <w:rsid w:val="00D74F2A"/>
    <w:rsid w:val="00D75820"/>
    <w:rsid w:val="00D760EB"/>
    <w:rsid w:val="00D76BF9"/>
    <w:rsid w:val="00D8142D"/>
    <w:rsid w:val="00D826F7"/>
    <w:rsid w:val="00D8552B"/>
    <w:rsid w:val="00D86310"/>
    <w:rsid w:val="00D87A13"/>
    <w:rsid w:val="00D90D4F"/>
    <w:rsid w:val="00D9504F"/>
    <w:rsid w:val="00D9773F"/>
    <w:rsid w:val="00DA0716"/>
    <w:rsid w:val="00DA1B32"/>
    <w:rsid w:val="00DA28A1"/>
    <w:rsid w:val="00DA2913"/>
    <w:rsid w:val="00DA417B"/>
    <w:rsid w:val="00DB097F"/>
    <w:rsid w:val="00DB26EE"/>
    <w:rsid w:val="00DB30F0"/>
    <w:rsid w:val="00DB50E7"/>
    <w:rsid w:val="00DB58E0"/>
    <w:rsid w:val="00DB7085"/>
    <w:rsid w:val="00DC03B9"/>
    <w:rsid w:val="00DC070F"/>
    <w:rsid w:val="00DC1BD1"/>
    <w:rsid w:val="00DC2585"/>
    <w:rsid w:val="00DC31AD"/>
    <w:rsid w:val="00DC3E39"/>
    <w:rsid w:val="00DC5565"/>
    <w:rsid w:val="00DC6DAB"/>
    <w:rsid w:val="00DC7016"/>
    <w:rsid w:val="00DC75BC"/>
    <w:rsid w:val="00DD0162"/>
    <w:rsid w:val="00DD3031"/>
    <w:rsid w:val="00DD40D6"/>
    <w:rsid w:val="00DD4878"/>
    <w:rsid w:val="00DD7435"/>
    <w:rsid w:val="00DE070F"/>
    <w:rsid w:val="00DE0859"/>
    <w:rsid w:val="00DE116F"/>
    <w:rsid w:val="00DE54A7"/>
    <w:rsid w:val="00DE5E0C"/>
    <w:rsid w:val="00DF1870"/>
    <w:rsid w:val="00DF5871"/>
    <w:rsid w:val="00DF64A6"/>
    <w:rsid w:val="00E03DBB"/>
    <w:rsid w:val="00E04DBA"/>
    <w:rsid w:val="00E059F8"/>
    <w:rsid w:val="00E07D8C"/>
    <w:rsid w:val="00E147B4"/>
    <w:rsid w:val="00E14BCC"/>
    <w:rsid w:val="00E15555"/>
    <w:rsid w:val="00E1657D"/>
    <w:rsid w:val="00E17689"/>
    <w:rsid w:val="00E20381"/>
    <w:rsid w:val="00E215D3"/>
    <w:rsid w:val="00E21D8F"/>
    <w:rsid w:val="00E22A86"/>
    <w:rsid w:val="00E25322"/>
    <w:rsid w:val="00E26C79"/>
    <w:rsid w:val="00E26FA5"/>
    <w:rsid w:val="00E27267"/>
    <w:rsid w:val="00E27613"/>
    <w:rsid w:val="00E30135"/>
    <w:rsid w:val="00E302D6"/>
    <w:rsid w:val="00E30442"/>
    <w:rsid w:val="00E35007"/>
    <w:rsid w:val="00E353FC"/>
    <w:rsid w:val="00E366DD"/>
    <w:rsid w:val="00E36A4C"/>
    <w:rsid w:val="00E378F0"/>
    <w:rsid w:val="00E459C8"/>
    <w:rsid w:val="00E4614A"/>
    <w:rsid w:val="00E46B2B"/>
    <w:rsid w:val="00E46D85"/>
    <w:rsid w:val="00E5058D"/>
    <w:rsid w:val="00E50F03"/>
    <w:rsid w:val="00E511C1"/>
    <w:rsid w:val="00E523E7"/>
    <w:rsid w:val="00E532D7"/>
    <w:rsid w:val="00E5344F"/>
    <w:rsid w:val="00E54E6E"/>
    <w:rsid w:val="00E5659A"/>
    <w:rsid w:val="00E56838"/>
    <w:rsid w:val="00E57B75"/>
    <w:rsid w:val="00E63051"/>
    <w:rsid w:val="00E65E2C"/>
    <w:rsid w:val="00E673E8"/>
    <w:rsid w:val="00E70942"/>
    <w:rsid w:val="00E73BD6"/>
    <w:rsid w:val="00E757EE"/>
    <w:rsid w:val="00E7671A"/>
    <w:rsid w:val="00E76E59"/>
    <w:rsid w:val="00E8185D"/>
    <w:rsid w:val="00E8319C"/>
    <w:rsid w:val="00E842CB"/>
    <w:rsid w:val="00E84949"/>
    <w:rsid w:val="00E84DE4"/>
    <w:rsid w:val="00E8662F"/>
    <w:rsid w:val="00E8745D"/>
    <w:rsid w:val="00E9040C"/>
    <w:rsid w:val="00E912E6"/>
    <w:rsid w:val="00E92499"/>
    <w:rsid w:val="00E9363B"/>
    <w:rsid w:val="00E97E30"/>
    <w:rsid w:val="00EA04EA"/>
    <w:rsid w:val="00EA0E27"/>
    <w:rsid w:val="00EA23A3"/>
    <w:rsid w:val="00EA3483"/>
    <w:rsid w:val="00EA460D"/>
    <w:rsid w:val="00EA5B39"/>
    <w:rsid w:val="00EA69EB"/>
    <w:rsid w:val="00EB1269"/>
    <w:rsid w:val="00EB126D"/>
    <w:rsid w:val="00EB159B"/>
    <w:rsid w:val="00EB413F"/>
    <w:rsid w:val="00EB47E3"/>
    <w:rsid w:val="00EB4C84"/>
    <w:rsid w:val="00EB7FC0"/>
    <w:rsid w:val="00EC0F85"/>
    <w:rsid w:val="00EC4328"/>
    <w:rsid w:val="00EC464B"/>
    <w:rsid w:val="00EC52E4"/>
    <w:rsid w:val="00EC5A0A"/>
    <w:rsid w:val="00EC7580"/>
    <w:rsid w:val="00ED2686"/>
    <w:rsid w:val="00ED4912"/>
    <w:rsid w:val="00ED6D9A"/>
    <w:rsid w:val="00EE3627"/>
    <w:rsid w:val="00EE3AA2"/>
    <w:rsid w:val="00EE44E4"/>
    <w:rsid w:val="00EE5FA0"/>
    <w:rsid w:val="00EE6B78"/>
    <w:rsid w:val="00EE7A23"/>
    <w:rsid w:val="00EF0F52"/>
    <w:rsid w:val="00EF1DA0"/>
    <w:rsid w:val="00EF1F53"/>
    <w:rsid w:val="00EF201F"/>
    <w:rsid w:val="00EF2B1E"/>
    <w:rsid w:val="00EF4776"/>
    <w:rsid w:val="00EF51EE"/>
    <w:rsid w:val="00EF5211"/>
    <w:rsid w:val="00EF6C4D"/>
    <w:rsid w:val="00EF7863"/>
    <w:rsid w:val="00EF7EE2"/>
    <w:rsid w:val="00F008C8"/>
    <w:rsid w:val="00F01206"/>
    <w:rsid w:val="00F015FC"/>
    <w:rsid w:val="00F0175F"/>
    <w:rsid w:val="00F01B83"/>
    <w:rsid w:val="00F02C9C"/>
    <w:rsid w:val="00F03AFA"/>
    <w:rsid w:val="00F044C8"/>
    <w:rsid w:val="00F046BF"/>
    <w:rsid w:val="00F07F2D"/>
    <w:rsid w:val="00F10DAB"/>
    <w:rsid w:val="00F112C3"/>
    <w:rsid w:val="00F115DF"/>
    <w:rsid w:val="00F15190"/>
    <w:rsid w:val="00F165F8"/>
    <w:rsid w:val="00F1670B"/>
    <w:rsid w:val="00F20C35"/>
    <w:rsid w:val="00F216CA"/>
    <w:rsid w:val="00F22527"/>
    <w:rsid w:val="00F2272B"/>
    <w:rsid w:val="00F2358E"/>
    <w:rsid w:val="00F24C01"/>
    <w:rsid w:val="00F26644"/>
    <w:rsid w:val="00F27F29"/>
    <w:rsid w:val="00F30C1D"/>
    <w:rsid w:val="00F30E1C"/>
    <w:rsid w:val="00F31906"/>
    <w:rsid w:val="00F3283E"/>
    <w:rsid w:val="00F32D7B"/>
    <w:rsid w:val="00F32EC5"/>
    <w:rsid w:val="00F34159"/>
    <w:rsid w:val="00F34A6E"/>
    <w:rsid w:val="00F3587F"/>
    <w:rsid w:val="00F36624"/>
    <w:rsid w:val="00F3733C"/>
    <w:rsid w:val="00F37FD3"/>
    <w:rsid w:val="00F400C0"/>
    <w:rsid w:val="00F4110E"/>
    <w:rsid w:val="00F41888"/>
    <w:rsid w:val="00F420B3"/>
    <w:rsid w:val="00F442B0"/>
    <w:rsid w:val="00F454E2"/>
    <w:rsid w:val="00F50E96"/>
    <w:rsid w:val="00F520DB"/>
    <w:rsid w:val="00F542D8"/>
    <w:rsid w:val="00F54A86"/>
    <w:rsid w:val="00F557D7"/>
    <w:rsid w:val="00F56373"/>
    <w:rsid w:val="00F60641"/>
    <w:rsid w:val="00F60B0C"/>
    <w:rsid w:val="00F614DF"/>
    <w:rsid w:val="00F645B1"/>
    <w:rsid w:val="00F71325"/>
    <w:rsid w:val="00F7189F"/>
    <w:rsid w:val="00F75B0A"/>
    <w:rsid w:val="00F772E5"/>
    <w:rsid w:val="00F8032C"/>
    <w:rsid w:val="00F814C1"/>
    <w:rsid w:val="00F82F09"/>
    <w:rsid w:val="00F877BF"/>
    <w:rsid w:val="00F87AB2"/>
    <w:rsid w:val="00F92ED5"/>
    <w:rsid w:val="00F945A3"/>
    <w:rsid w:val="00FA005F"/>
    <w:rsid w:val="00FA0793"/>
    <w:rsid w:val="00FA08C7"/>
    <w:rsid w:val="00FA0D0E"/>
    <w:rsid w:val="00FA11DA"/>
    <w:rsid w:val="00FA3230"/>
    <w:rsid w:val="00FA3B98"/>
    <w:rsid w:val="00FA5812"/>
    <w:rsid w:val="00FA5D7B"/>
    <w:rsid w:val="00FA6F45"/>
    <w:rsid w:val="00FB03A1"/>
    <w:rsid w:val="00FB187F"/>
    <w:rsid w:val="00FB2DEE"/>
    <w:rsid w:val="00FB4839"/>
    <w:rsid w:val="00FB59E3"/>
    <w:rsid w:val="00FB5F32"/>
    <w:rsid w:val="00FB6289"/>
    <w:rsid w:val="00FB62B8"/>
    <w:rsid w:val="00FB76E5"/>
    <w:rsid w:val="00FB7A01"/>
    <w:rsid w:val="00FB7B9D"/>
    <w:rsid w:val="00FC3796"/>
    <w:rsid w:val="00FC394D"/>
    <w:rsid w:val="00FC45A1"/>
    <w:rsid w:val="00FC560C"/>
    <w:rsid w:val="00FD05D8"/>
    <w:rsid w:val="00FD0C4A"/>
    <w:rsid w:val="00FD2BC2"/>
    <w:rsid w:val="00FD2C0A"/>
    <w:rsid w:val="00FD327C"/>
    <w:rsid w:val="00FD38D9"/>
    <w:rsid w:val="00FD3C99"/>
    <w:rsid w:val="00FD4C08"/>
    <w:rsid w:val="00FD5AC1"/>
    <w:rsid w:val="00FD60F3"/>
    <w:rsid w:val="00FD66EA"/>
    <w:rsid w:val="00FD7BC1"/>
    <w:rsid w:val="00FE0173"/>
    <w:rsid w:val="00FE0354"/>
    <w:rsid w:val="00FE047B"/>
    <w:rsid w:val="00FE2CE8"/>
    <w:rsid w:val="00FE5EFC"/>
    <w:rsid w:val="00FE6381"/>
    <w:rsid w:val="00FF0FBC"/>
    <w:rsid w:val="00FF34E0"/>
    <w:rsid w:val="00FF6D90"/>
    <w:rsid w:val="1B4C6157"/>
    <w:rsid w:val="2E285B5C"/>
    <w:rsid w:val="310B2216"/>
    <w:rsid w:val="3748403E"/>
    <w:rsid w:val="395850A3"/>
    <w:rsid w:val="3C5E1B18"/>
    <w:rsid w:val="40FB4FE6"/>
    <w:rsid w:val="415006B7"/>
    <w:rsid w:val="521066B1"/>
    <w:rsid w:val="536072D8"/>
    <w:rsid w:val="56DA1B0D"/>
    <w:rsid w:val="58036FF1"/>
    <w:rsid w:val="62D046AC"/>
    <w:rsid w:val="679A7B08"/>
    <w:rsid w:val="779821C1"/>
    <w:rsid w:val="7CD868E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508DD833"/>
  <w15:docId w15:val="{DDE3A46E-B153-4507-B2DC-876555A12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locked="1" w:semiHidden="1" w:uiPriority="0" w:unhideWhenUsed="1" w:qFormat="1"/>
    <w:lsdException w:name="heading 4" w:qFormat="1"/>
    <w:lsdException w:name="heading 5"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olor w:val="000000"/>
      <w:sz w:val="24"/>
      <w:lang w:val="es-ES" w:eastAsia="es-ES"/>
    </w:rPr>
  </w:style>
  <w:style w:type="paragraph" w:styleId="Ttulo1">
    <w:name w:val="heading 1"/>
    <w:basedOn w:val="Normal"/>
    <w:next w:val="Normal"/>
    <w:link w:val="Ttulo1Car"/>
    <w:uiPriority w:val="99"/>
    <w:qFormat/>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pPr>
      <w:keepNext/>
      <w:keepLines/>
      <w:spacing w:before="40"/>
      <w:outlineLvl w:val="2"/>
    </w:pPr>
    <w:rPr>
      <w:rFonts w:asciiTheme="majorHAnsi" w:eastAsiaTheme="majorEastAsia" w:hAnsiTheme="majorHAnsi" w:cstheme="majorBidi"/>
      <w:color w:val="244061" w:themeColor="accent1" w:themeShade="80"/>
      <w:szCs w:val="24"/>
    </w:rPr>
  </w:style>
  <w:style w:type="paragraph" w:styleId="Ttulo4">
    <w:name w:val="heading 4"/>
    <w:basedOn w:val="Normal"/>
    <w:next w:val="Normal"/>
    <w:link w:val="Ttulo4Car"/>
    <w:uiPriority w:val="99"/>
    <w:qFormat/>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qFormat/>
    <w:rPr>
      <w:rFonts w:cs="Times New Roman"/>
      <w:sz w:val="16"/>
    </w:rPr>
  </w:style>
  <w:style w:type="character" w:styleId="Refdenotaalpie">
    <w:name w:val="footnote reference"/>
    <w:basedOn w:val="Fuentedeprrafopredeter"/>
    <w:uiPriority w:val="99"/>
    <w:semiHidden/>
    <w:unhideWhenUsed/>
    <w:qFormat/>
    <w:rPr>
      <w:vertAlign w:val="superscript"/>
    </w:rPr>
  </w:style>
  <w:style w:type="character" w:styleId="Hipervnculo">
    <w:name w:val="Hyperlink"/>
    <w:basedOn w:val="Fuentedeprrafopredeter"/>
    <w:uiPriority w:val="99"/>
    <w:qFormat/>
    <w:rPr>
      <w:rFonts w:cs="Times New Roman"/>
      <w:color w:val="0000FF"/>
      <w:u w:val="single"/>
    </w:rPr>
  </w:style>
  <w:style w:type="character" w:styleId="Nmerodepgina">
    <w:name w:val="page number"/>
    <w:basedOn w:val="Fuentedeprrafopredeter"/>
    <w:uiPriority w:val="99"/>
    <w:qFormat/>
    <w:rPr>
      <w:rFonts w:cs="Times New Roman"/>
    </w:rPr>
  </w:style>
  <w:style w:type="character" w:styleId="Textoennegrita">
    <w:name w:val="Strong"/>
    <w:basedOn w:val="Fuentedeprrafopredeter"/>
    <w:uiPriority w:val="22"/>
    <w:qFormat/>
    <w:locked/>
    <w:rPr>
      <w:b/>
      <w:bCs/>
    </w:rPr>
  </w:style>
  <w:style w:type="paragraph" w:styleId="Textonotapie">
    <w:name w:val="footnote text"/>
    <w:basedOn w:val="Normal"/>
    <w:link w:val="TextonotapieCar"/>
    <w:uiPriority w:val="99"/>
    <w:semiHidden/>
    <w:unhideWhenUsed/>
    <w:qFormat/>
    <w:rPr>
      <w:sz w:val="20"/>
    </w:rPr>
  </w:style>
  <w:style w:type="paragraph" w:styleId="Textodeglobo">
    <w:name w:val="Balloon Text"/>
    <w:basedOn w:val="Normal"/>
    <w:link w:val="TextodegloboCar"/>
    <w:uiPriority w:val="99"/>
    <w:semiHidden/>
    <w:qFormat/>
    <w:rPr>
      <w:rFonts w:ascii="Tahoma" w:hAnsi="Tahoma" w:cs="Tahoma"/>
      <w:sz w:val="16"/>
      <w:szCs w:val="16"/>
    </w:rPr>
  </w:style>
  <w:style w:type="paragraph" w:styleId="Textocomentario">
    <w:name w:val="annotation text"/>
    <w:basedOn w:val="Normal"/>
    <w:link w:val="TextocomentarioCar"/>
    <w:uiPriority w:val="99"/>
    <w:semiHidden/>
    <w:qFormat/>
    <w:rPr>
      <w:sz w:val="20"/>
    </w:rPr>
  </w:style>
  <w:style w:type="paragraph" w:styleId="Textoindependiente2">
    <w:name w:val="Body Text 2"/>
    <w:basedOn w:val="Normal"/>
    <w:link w:val="Textoindependiente2Car"/>
    <w:uiPriority w:val="99"/>
    <w:qFormat/>
    <w:pPr>
      <w:spacing w:after="120" w:line="480" w:lineRule="auto"/>
    </w:pPr>
    <w:rPr>
      <w:rFonts w:ascii="Times New Roman" w:hAnsi="Times New Roman"/>
      <w:color w:val="auto"/>
      <w:szCs w:val="24"/>
    </w:rPr>
  </w:style>
  <w:style w:type="paragraph" w:styleId="Encabezado">
    <w:name w:val="header"/>
    <w:basedOn w:val="Normal"/>
    <w:link w:val="EncabezadoCar"/>
    <w:uiPriority w:val="99"/>
    <w:qFormat/>
    <w:pPr>
      <w:tabs>
        <w:tab w:val="center" w:pos="4252"/>
        <w:tab w:val="right" w:pos="8504"/>
      </w:tabs>
    </w:pPr>
  </w:style>
  <w:style w:type="paragraph" w:styleId="NormalWeb">
    <w:name w:val="Normal (Web)"/>
    <w:basedOn w:val="Normal"/>
    <w:uiPriority w:val="99"/>
    <w:unhideWhenUsed/>
    <w:qFormat/>
    <w:pPr>
      <w:spacing w:before="100" w:beforeAutospacing="1" w:after="100" w:afterAutospacing="1"/>
    </w:pPr>
    <w:rPr>
      <w:rFonts w:ascii="Times New Roman" w:hAnsi="Times New Roman"/>
      <w:color w:val="auto"/>
      <w:szCs w:val="24"/>
      <w:lang w:val="es-CO" w:eastAsia="es-CO"/>
    </w:rPr>
  </w:style>
  <w:style w:type="paragraph" w:styleId="Piedepgina">
    <w:name w:val="footer"/>
    <w:basedOn w:val="Normal"/>
    <w:link w:val="PiedepginaCar"/>
    <w:uiPriority w:val="99"/>
    <w:qFormat/>
    <w:pPr>
      <w:tabs>
        <w:tab w:val="center" w:pos="4252"/>
        <w:tab w:val="right" w:pos="8504"/>
      </w:tabs>
    </w:pPr>
  </w:style>
  <w:style w:type="paragraph" w:styleId="Textoindependiente">
    <w:name w:val="Body Text"/>
    <w:basedOn w:val="Normal"/>
    <w:link w:val="TextoindependienteCar"/>
    <w:uiPriority w:val="99"/>
    <w:qFormat/>
    <w:pPr>
      <w:jc w:val="both"/>
    </w:pPr>
    <w:rPr>
      <w:rFonts w:ascii="Times New Roman" w:hAnsi="Times New Roman"/>
      <w:color w:val="auto"/>
      <w:lang w:val="es-MX"/>
    </w:rPr>
  </w:style>
  <w:style w:type="paragraph" w:styleId="Textoindependiente3">
    <w:name w:val="Body Text 3"/>
    <w:basedOn w:val="Normal"/>
    <w:link w:val="Textoindependiente3Car"/>
    <w:uiPriority w:val="99"/>
    <w:qFormat/>
    <w:pPr>
      <w:spacing w:after="120"/>
    </w:pPr>
    <w:rPr>
      <w:sz w:val="16"/>
      <w:szCs w:val="16"/>
    </w:rPr>
  </w:style>
  <w:style w:type="table" w:styleId="Tablaconcuadrcula">
    <w:name w:val="Table Grid"/>
    <w:basedOn w:val="Tabla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9"/>
    <w:qFormat/>
    <w:locked/>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qFormat/>
    <w:locked/>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qFormat/>
    <w:locked/>
    <w:rPr>
      <w:rFonts w:cs="Times New Roman"/>
      <w:b/>
      <w:sz w:val="28"/>
      <w:lang w:val="es-ES" w:eastAsia="es-ES"/>
    </w:rPr>
  </w:style>
  <w:style w:type="character" w:customStyle="1" w:styleId="Ttulo5Car">
    <w:name w:val="Título 5 Car"/>
    <w:basedOn w:val="Fuentedeprrafopredeter"/>
    <w:link w:val="Ttulo5"/>
    <w:uiPriority w:val="99"/>
    <w:semiHidden/>
    <w:qFormat/>
    <w:locked/>
    <w:rPr>
      <w:rFonts w:ascii="Cambria" w:hAnsi="Cambria" w:cs="Times New Roman"/>
      <w:color w:val="243F60"/>
      <w:sz w:val="24"/>
      <w:lang w:val="es-ES" w:eastAsia="es-ES"/>
    </w:rPr>
  </w:style>
  <w:style w:type="character" w:customStyle="1" w:styleId="EncabezadoCar">
    <w:name w:val="Encabezado Car"/>
    <w:basedOn w:val="Fuentedeprrafopredeter"/>
    <w:link w:val="Encabezado"/>
    <w:uiPriority w:val="99"/>
    <w:semiHidden/>
    <w:qFormat/>
    <w:locked/>
    <w:rPr>
      <w:rFonts w:ascii="Arial" w:hAnsi="Arial" w:cs="Times New Roman"/>
      <w:color w:val="000000"/>
      <w:sz w:val="20"/>
      <w:szCs w:val="20"/>
    </w:rPr>
  </w:style>
  <w:style w:type="character" w:customStyle="1" w:styleId="PiedepginaCar">
    <w:name w:val="Pie de página Car"/>
    <w:basedOn w:val="Fuentedeprrafopredeter"/>
    <w:link w:val="Piedepgina"/>
    <w:uiPriority w:val="99"/>
    <w:qFormat/>
    <w:locked/>
    <w:rPr>
      <w:rFonts w:ascii="Arial" w:hAnsi="Arial" w:cs="Times New Roman"/>
      <w:color w:val="000000"/>
      <w:sz w:val="20"/>
      <w:szCs w:val="20"/>
    </w:rPr>
  </w:style>
  <w:style w:type="character" w:customStyle="1" w:styleId="TextoindependienteCar">
    <w:name w:val="Texto independiente Car"/>
    <w:basedOn w:val="Fuentedeprrafopredeter"/>
    <w:link w:val="Textoindependiente"/>
    <w:uiPriority w:val="99"/>
    <w:semiHidden/>
    <w:qFormat/>
    <w:locked/>
    <w:rPr>
      <w:rFonts w:ascii="Arial" w:hAnsi="Arial" w:cs="Times New Roman"/>
      <w:color w:val="000000"/>
      <w:sz w:val="20"/>
      <w:szCs w:val="20"/>
    </w:rPr>
  </w:style>
  <w:style w:type="character" w:customStyle="1" w:styleId="TextocomentarioCar">
    <w:name w:val="Texto comentario Car"/>
    <w:basedOn w:val="Fuentedeprrafopredeter"/>
    <w:link w:val="Textocomentario"/>
    <w:uiPriority w:val="99"/>
    <w:semiHidden/>
    <w:qFormat/>
    <w:locked/>
    <w:rPr>
      <w:rFonts w:ascii="Arial" w:hAnsi="Arial" w:cs="Times New Roman"/>
      <w:color w:val="000000"/>
      <w:sz w:val="20"/>
      <w:szCs w:val="20"/>
    </w:rPr>
  </w:style>
  <w:style w:type="character" w:customStyle="1" w:styleId="Textoindependiente2Car">
    <w:name w:val="Texto independiente 2 Car"/>
    <w:basedOn w:val="Fuentedeprrafopredeter"/>
    <w:link w:val="Textoindependiente2"/>
    <w:uiPriority w:val="99"/>
    <w:semiHidden/>
    <w:qFormat/>
    <w:locked/>
    <w:rPr>
      <w:rFonts w:ascii="Arial" w:hAnsi="Arial" w:cs="Times New Roman"/>
      <w:color w:val="000000"/>
      <w:sz w:val="20"/>
      <w:szCs w:val="20"/>
    </w:rPr>
  </w:style>
  <w:style w:type="character" w:customStyle="1" w:styleId="Textoindependiente3Car">
    <w:name w:val="Texto independiente 3 Car"/>
    <w:basedOn w:val="Fuentedeprrafopredeter"/>
    <w:link w:val="Textoindependiente3"/>
    <w:uiPriority w:val="99"/>
    <w:semiHidden/>
    <w:qFormat/>
    <w:locked/>
    <w:rPr>
      <w:rFonts w:ascii="Arial" w:hAnsi="Arial" w:cs="Times New Roman"/>
      <w:color w:val="000000"/>
      <w:sz w:val="16"/>
      <w:szCs w:val="16"/>
    </w:rPr>
  </w:style>
  <w:style w:type="character" w:customStyle="1" w:styleId="TextodegloboCar">
    <w:name w:val="Texto de globo Car"/>
    <w:basedOn w:val="Fuentedeprrafopredeter"/>
    <w:link w:val="Textodeglobo"/>
    <w:uiPriority w:val="99"/>
    <w:semiHidden/>
    <w:qFormat/>
    <w:locked/>
    <w:rPr>
      <w:rFonts w:cs="Times New Roman"/>
      <w:color w:val="000000"/>
      <w:sz w:val="2"/>
    </w:rPr>
  </w:style>
  <w:style w:type="paragraph" w:styleId="Prrafodelista">
    <w:name w:val="List Paragraph"/>
    <w:basedOn w:val="Normal"/>
    <w:uiPriority w:val="34"/>
    <w:qFormat/>
    <w:pPr>
      <w:ind w:left="708"/>
    </w:pPr>
  </w:style>
  <w:style w:type="paragraph" w:customStyle="1" w:styleId="Table">
    <w:name w:val="Table"/>
    <w:basedOn w:val="Normal"/>
    <w:uiPriority w:val="99"/>
    <w:qFormat/>
    <w:pPr>
      <w:spacing w:before="40" w:after="40"/>
      <w:ind w:left="4" w:hanging="4"/>
    </w:pPr>
    <w:rPr>
      <w:b/>
      <w:sz w:val="20"/>
      <w:lang w:val="en-GB" w:eastAsia="en-US"/>
    </w:rPr>
  </w:style>
  <w:style w:type="character" w:customStyle="1" w:styleId="Ttulo3Car">
    <w:name w:val="Título 3 Car"/>
    <w:basedOn w:val="Fuentedeprrafopredeter"/>
    <w:link w:val="Ttulo3"/>
    <w:semiHidden/>
    <w:qFormat/>
    <w:rPr>
      <w:rFonts w:asciiTheme="majorHAnsi" w:eastAsiaTheme="majorEastAsia" w:hAnsiTheme="majorHAnsi" w:cstheme="majorBidi"/>
      <w:color w:val="244061" w:themeColor="accent1" w:themeShade="80"/>
      <w:sz w:val="24"/>
      <w:szCs w:val="24"/>
    </w:rPr>
  </w:style>
  <w:style w:type="character" w:customStyle="1" w:styleId="TextonotapieCar">
    <w:name w:val="Texto nota pie Car"/>
    <w:basedOn w:val="Fuentedeprrafopredeter"/>
    <w:link w:val="Textonotapie"/>
    <w:uiPriority w:val="99"/>
    <w:semiHidden/>
    <w:qFormat/>
    <w:rPr>
      <w:rFonts w:ascii="Arial" w:hAnsi="Arial"/>
      <w:color w:val="000000"/>
    </w:rPr>
  </w:style>
  <w:style w:type="character" w:customStyle="1" w:styleId="Mencinsinresolver1">
    <w:name w:val="Mención sin resolver1"/>
    <w:basedOn w:val="Fuentedeprrafopredeter"/>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hAnsi="Calibri" w:cs="Calibri"/>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CONCEJO%20DE%20BOGOT&#193;\PROYECTOS%20DE%20ACUERDO\2020\JJB\acd_352_08.doc" TargetMode="External"/><Relationship Id="rId13" Type="http://schemas.openxmlformats.org/officeDocument/2006/relationships/image" Target="media/image5.png"/><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2E06F-1DB1-44C3-A651-1FF03CE2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5746</Words>
  <Characters>31607</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CLAUDIA TERESA SUAREZ NIÑO</cp:lastModifiedBy>
  <cp:revision>11</cp:revision>
  <cp:lastPrinted>2022-01-08T17:46:00Z</cp:lastPrinted>
  <dcterms:created xsi:type="dcterms:W3CDTF">2025-01-14T14:59:00Z</dcterms:created>
  <dcterms:modified xsi:type="dcterms:W3CDTF">2025-01-20T14:43:00Z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3082-12.2.0.13412</vt:lpwstr>
  </property>
  <property fmtid="{D5CDD505-2E9C-101B-9397-08002B2CF9AE}" pid="3" name="ICV">
    <vt:lpwstr>FFA151BFF58D46D1892E2F1814513268_12</vt:lpwstr>
  </property>
</Properties>
</file>